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Verdana" w:cs="Verdana" w:eastAsia="Verdana" w:hAnsi="Verdana"/>
          <w:b w:val="1"/>
          <w:sz w:val="26"/>
          <w:szCs w:val="26"/>
        </w:rPr>
      </w:pPr>
      <w:r w:rsidDel="00000000" w:rsidR="00000000" w:rsidRPr="00000000">
        <w:rPr>
          <w:rFonts w:ascii="Verdana" w:cs="Verdana" w:eastAsia="Verdana" w:hAnsi="Verdana"/>
          <w:b w:val="1"/>
          <w:sz w:val="26"/>
          <w:szCs w:val="26"/>
          <w:rtl w:val="0"/>
        </w:rPr>
        <w:t xml:space="preserve">Terms of Reference</w:t>
      </w:r>
    </w:p>
    <w:p w:rsidR="00000000" w:rsidDel="00000000" w:rsidP="00000000" w:rsidRDefault="00000000" w:rsidRPr="00000000" w14:paraId="00000002">
      <w:pPr>
        <w:spacing w:after="0" w:lineRule="auto"/>
        <w:jc w:val="center"/>
        <w:rPr>
          <w:rFonts w:ascii="Verdana" w:cs="Verdana" w:eastAsia="Verdana" w:hAnsi="Verdana"/>
          <w:b w:val="1"/>
          <w:sz w:val="26"/>
          <w:szCs w:val="26"/>
        </w:rPr>
      </w:pPr>
      <w:r w:rsidDel="00000000" w:rsidR="00000000" w:rsidRPr="00000000">
        <w:rPr>
          <w:rFonts w:ascii="Verdana" w:cs="Verdana" w:eastAsia="Verdana" w:hAnsi="Verdana"/>
          <w:b w:val="1"/>
          <w:sz w:val="26"/>
          <w:szCs w:val="26"/>
          <w:rtl w:val="0"/>
        </w:rPr>
        <w:t xml:space="preserve"> for an Internal Audit Assessment </w:t>
      </w:r>
    </w:p>
    <w:p w:rsidR="00000000" w:rsidDel="00000000" w:rsidP="00000000" w:rsidRDefault="00000000" w:rsidRPr="00000000" w14:paraId="00000003">
      <w:pPr>
        <w:spacing w:after="0" w:lineRule="auto"/>
        <w:jc w:val="center"/>
        <w:rPr>
          <w:rFonts w:ascii="Verdana" w:cs="Verdana" w:eastAsia="Verdana" w:hAnsi="Verdana"/>
          <w:b w:val="1"/>
          <w:sz w:val="26"/>
          <w:szCs w:val="26"/>
        </w:rPr>
      </w:pPr>
      <w:r w:rsidDel="00000000" w:rsidR="00000000" w:rsidRPr="00000000">
        <w:rPr>
          <w:rFonts w:ascii="Verdana" w:cs="Verdana" w:eastAsia="Verdana" w:hAnsi="Verdana"/>
          <w:b w:val="1"/>
          <w:sz w:val="26"/>
          <w:szCs w:val="26"/>
          <w:rtl w:val="0"/>
        </w:rPr>
        <w:t xml:space="preserve">in the Chernivtsi and Zhytomyr City Councils</w:t>
      </w:r>
    </w:p>
    <w:p w:rsidR="00000000" w:rsidDel="00000000" w:rsidP="00000000" w:rsidRDefault="00000000" w:rsidRPr="00000000" w14:paraId="00000004">
      <w:pPr>
        <w:pStyle w:val="Heading2"/>
        <w:keepLines w:val="0"/>
        <w:numPr>
          <w:ilvl w:val="0"/>
          <w:numId w:val="1"/>
        </w:numPr>
        <w:spacing w:after="120" w:before="240" w:line="276" w:lineRule="auto"/>
        <w:ind w:left="720" w:hanging="360"/>
        <w:jc w:val="both"/>
        <w:rPr>
          <w:sz w:val="22"/>
          <w:szCs w:val="22"/>
        </w:rPr>
      </w:pPr>
      <w:bookmarkStart w:colFirst="0" w:colLast="0" w:name="_heading=h.1mhu39205696" w:id="0"/>
      <w:bookmarkEnd w:id="0"/>
      <w:r w:rsidDel="00000000" w:rsidR="00000000" w:rsidRPr="00000000">
        <w:rPr>
          <w:rFonts w:ascii="Verdana" w:cs="Verdana" w:eastAsia="Verdana" w:hAnsi="Verdana"/>
          <w:sz w:val="22"/>
          <w:szCs w:val="22"/>
          <w:rtl w:val="0"/>
        </w:rPr>
        <w:t xml:space="preserve">Background and context</w:t>
      </w:r>
      <w:r w:rsidDel="00000000" w:rsidR="00000000" w:rsidRPr="00000000">
        <w:rPr>
          <w:rtl w:val="0"/>
        </w:rPr>
      </w:r>
    </w:p>
    <w:p w:rsidR="00000000" w:rsidDel="00000000" w:rsidP="00000000" w:rsidRDefault="00000000" w:rsidRPr="00000000" w14:paraId="00000005">
      <w:pPr>
        <w:spacing w:after="120" w:line="276" w:lineRule="auto"/>
        <w:jc w:val="both"/>
        <w:rPr>
          <w:rFonts w:ascii="Verdana" w:cs="Verdana" w:eastAsia="Verdana" w:hAnsi="Verdana"/>
          <w:b w:val="1"/>
          <w:highlight w:val="white"/>
          <w:u w:val="single"/>
        </w:rPr>
      </w:pPr>
      <w:r w:rsidDel="00000000" w:rsidR="00000000" w:rsidRPr="00000000">
        <w:rPr>
          <w:rFonts w:ascii="Verdana" w:cs="Verdana" w:eastAsia="Verdana" w:hAnsi="Verdana"/>
          <w:b w:val="1"/>
          <w:highlight w:val="white"/>
          <w:u w:val="single"/>
          <w:rtl w:val="0"/>
        </w:rPr>
        <w:t xml:space="preserve">The European Union Anti-Corruption Initiative (EUACI)</w:t>
      </w:r>
    </w:p>
    <w:p w:rsidR="00000000" w:rsidDel="00000000" w:rsidP="00000000" w:rsidRDefault="00000000" w:rsidRPr="00000000" w14:paraId="00000006">
      <w:pPr>
        <w:spacing w:after="200" w:line="276"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The European Union Anti-Corruption Initiative (EUACI) in Ukraine is a joint EU and Government of Denmark financed programme aimed at supporting Ukraine to reduce corruption at the national and local level through the empowerment of citizens, civil society, businesses, and state institutions. In January 2024, the EUACI entered into phase III which runs till mid-2027.</w:t>
      </w:r>
    </w:p>
    <w:p w:rsidR="00000000" w:rsidDel="00000000" w:rsidP="00000000" w:rsidRDefault="00000000" w:rsidRPr="00000000" w14:paraId="00000007">
      <w:pPr>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This specific assignment concerns the EUACI's support for Integrity Cities (Component 2). It is in this context that the EUACI is seeking a Consultant (Consulting firm or a consortium of organisations) that can work closely with the EUACI and its partner cities to deliver the integrity assessment of the Control and Inspection Unit of the Chernivtsi City Council and the Control and Analytical Unit of the Zhytomyr City Council and provide practical recommendations (solutions) on enhancing the internal control procedure and establishing the internal audit function within mentioned units. It is expected that establishing the comprehensive system will ensure effective management of all risks affecting the performance of Сity Сouncils.</w:t>
      </w:r>
    </w:p>
    <w:p w:rsidR="00000000" w:rsidDel="00000000" w:rsidP="00000000" w:rsidRDefault="00000000" w:rsidRPr="00000000" w14:paraId="00000008">
      <w:pPr>
        <w:spacing w:after="200" w:line="276"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These Terms of Reference (ToR) provide more details about the assignment.</w:t>
      </w:r>
    </w:p>
    <w:p w:rsidR="00000000" w:rsidDel="00000000" w:rsidP="00000000" w:rsidRDefault="00000000" w:rsidRPr="00000000" w14:paraId="00000009">
      <w:pPr>
        <w:spacing w:after="200" w:line="276" w:lineRule="auto"/>
        <w:jc w:val="both"/>
        <w:rPr>
          <w:rFonts w:ascii="Verdana" w:cs="Verdana" w:eastAsia="Verdana" w:hAnsi="Verdana"/>
          <w:b w:val="1"/>
          <w:highlight w:val="white"/>
          <w:u w:val="single"/>
        </w:rPr>
      </w:pPr>
      <w:r w:rsidDel="00000000" w:rsidR="00000000" w:rsidRPr="00000000">
        <w:rPr>
          <w:rFonts w:ascii="Verdana" w:cs="Verdana" w:eastAsia="Verdana" w:hAnsi="Verdana"/>
          <w:b w:val="1"/>
          <w:highlight w:val="white"/>
          <w:u w:val="single"/>
          <w:rtl w:val="0"/>
        </w:rPr>
        <w:t xml:space="preserve">The Partnership with Integrity Cities</w:t>
      </w:r>
    </w:p>
    <w:p w:rsidR="00000000" w:rsidDel="00000000" w:rsidP="00000000" w:rsidRDefault="00000000" w:rsidRPr="00000000" w14:paraId="0000000A">
      <w:pPr>
        <w:spacing w:after="200" w:line="276" w:lineRule="auto"/>
        <w:jc w:val="both"/>
        <w:rPr>
          <w:rFonts w:ascii="Verdana" w:cs="Verdana" w:eastAsia="Verdana" w:hAnsi="Verdana"/>
          <w:highlight w:val="white"/>
        </w:rPr>
      </w:pPr>
      <w:r w:rsidDel="00000000" w:rsidR="00000000" w:rsidRPr="00000000">
        <w:rPr>
          <w:rFonts w:ascii="Verdana" w:cs="Verdana" w:eastAsia="Verdana" w:hAnsi="Verdana"/>
          <w:highlight w:val="white"/>
          <w:rtl w:val="0"/>
        </w:rPr>
        <w:t xml:space="preserve">The six integrity cities with which the EUACI has entered into a partnership are Chernivtsi, Chervonohrad, Mykolaiv, Nikopol, Zhytomyr and Mariupol.</w:t>
      </w:r>
    </w:p>
    <w:p w:rsidR="00000000" w:rsidDel="00000000" w:rsidP="00000000" w:rsidRDefault="00000000" w:rsidRPr="00000000" w14:paraId="0000000B">
      <w:pPr>
        <w:spacing w:after="200" w:line="276" w:lineRule="auto"/>
        <w:jc w:val="both"/>
        <w:rPr>
          <w:rFonts w:ascii="Verdana" w:cs="Verdana" w:eastAsia="Verdana" w:hAnsi="Verdana"/>
        </w:rPr>
      </w:pPr>
      <w:r w:rsidDel="00000000" w:rsidR="00000000" w:rsidRPr="00000000">
        <w:rPr>
          <w:rFonts w:ascii="Verdana" w:cs="Verdana" w:eastAsia="Verdana" w:hAnsi="Verdana"/>
          <w:highlight w:val="white"/>
          <w:rtl w:val="0"/>
        </w:rPr>
        <w:t xml:space="preserve">During phases 1 and 2, the EUACI worked with these cities to further strengthen their systems and tools for enhancing integrity, transparency, and accountability. The partnership will continue in the 3rd phase of EUACI, focusing on the continued development of the various integrity tools launched during phases 1 and 2 and the implementation of new tools agreed expressly for phase 3.</w:t>
      </w:r>
      <w:r w:rsidDel="00000000" w:rsidR="00000000" w:rsidRPr="00000000">
        <w:rPr>
          <w:rtl w:val="0"/>
        </w:rPr>
      </w:r>
    </w:p>
    <w:p w:rsidR="00000000" w:rsidDel="00000000" w:rsidP="00000000" w:rsidRDefault="00000000" w:rsidRPr="00000000" w14:paraId="0000000C">
      <w:pPr>
        <w:spacing w:after="200" w:line="276"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These Terms of Reference (ToR) are intended to meet the partner cities' need </w:t>
      </w:r>
      <w:r w:rsidDel="00000000" w:rsidR="00000000" w:rsidRPr="00000000">
        <w:rPr>
          <w:rFonts w:ascii="Verdana" w:cs="Verdana" w:eastAsia="Verdana" w:hAnsi="Verdana"/>
          <w:rtl w:val="0"/>
        </w:rPr>
        <w:t xml:space="preserve">for technical assistance with </w:t>
      </w:r>
      <w:r w:rsidDel="00000000" w:rsidR="00000000" w:rsidRPr="00000000">
        <w:rPr>
          <w:rFonts w:ascii="Verdana" w:cs="Verdana" w:eastAsia="Verdana" w:hAnsi="Verdana"/>
          <w:rtl w:val="0"/>
        </w:rPr>
        <w:t xml:space="preserve">enhancing the internal control function, establishing the internal audit system, and the potential preparation for the certification following ISO 9001:2015 - Quality Management Systems standard.</w:t>
      </w:r>
      <w:r w:rsidDel="00000000" w:rsidR="00000000" w:rsidRPr="00000000">
        <w:rPr>
          <w:rFonts w:ascii="Verdana" w:cs="Verdana" w:eastAsia="Verdana" w:hAnsi="Verdana"/>
          <w:rtl w:val="0"/>
        </w:rPr>
        <w:t xml:space="preserve">​​</w:t>
      </w:r>
    </w:p>
    <w:p w:rsidR="00000000" w:rsidDel="00000000" w:rsidP="00000000" w:rsidRDefault="00000000" w:rsidRPr="00000000" w14:paraId="0000000D">
      <w:pPr>
        <w:keepNext w:val="1"/>
        <w:numPr>
          <w:ilvl w:val="0"/>
          <w:numId w:val="1"/>
        </w:numPr>
        <w:spacing w:after="0" w:before="240" w:line="276" w:lineRule="auto"/>
        <w:ind w:left="720" w:hanging="360"/>
        <w:jc w:val="both"/>
        <w:rPr/>
      </w:pPr>
      <w:r w:rsidDel="00000000" w:rsidR="00000000" w:rsidRPr="00000000">
        <w:rPr>
          <w:rFonts w:ascii="Verdana" w:cs="Verdana" w:eastAsia="Verdana" w:hAnsi="Verdana"/>
          <w:b w:val="1"/>
          <w:rtl w:val="0"/>
        </w:rPr>
        <w:t xml:space="preserve">Purpose:</w:t>
      </w:r>
      <w:r w:rsidDel="00000000" w:rsidR="00000000" w:rsidRPr="00000000">
        <w:rPr>
          <w:rtl w:val="0"/>
        </w:rPr>
      </w:r>
    </w:p>
    <w:p w:rsidR="00000000" w:rsidDel="00000000" w:rsidP="00000000" w:rsidRDefault="00000000" w:rsidRPr="00000000" w14:paraId="0000000E">
      <w:pPr>
        <w:spacing w:after="200" w:line="276" w:lineRule="auto"/>
        <w:jc w:val="both"/>
        <w:rPr>
          <w:rFonts w:ascii="Verdana" w:cs="Verdana" w:eastAsia="Verdana" w:hAnsi="Verdana"/>
        </w:rPr>
      </w:pPr>
      <w:r w:rsidDel="00000000" w:rsidR="00000000" w:rsidRPr="00000000">
        <w:rPr>
          <w:rFonts w:ascii="Verdana" w:cs="Verdana" w:eastAsia="Verdana" w:hAnsi="Verdana"/>
          <w:rtl w:val="0"/>
        </w:rPr>
        <w:t xml:space="preserve">The project’s objective is to establish the efficiency, transparency, and effectiveness of the internal control and audit process in Chernivtsi and Zhytomyr City Councils.</w:t>
      </w:r>
    </w:p>
    <w:p w:rsidR="00000000" w:rsidDel="00000000" w:rsidP="00000000" w:rsidRDefault="00000000" w:rsidRPr="00000000" w14:paraId="0000000F">
      <w:pPr>
        <w:spacing w:after="200" w:line="276" w:lineRule="auto"/>
        <w:jc w:val="both"/>
        <w:rPr>
          <w:rFonts w:ascii="Verdana" w:cs="Verdana" w:eastAsia="Verdana" w:hAnsi="Verdana"/>
        </w:rPr>
      </w:pPr>
      <w:r w:rsidDel="00000000" w:rsidR="00000000" w:rsidRPr="00000000">
        <w:rPr>
          <w:rFonts w:ascii="Verdana" w:cs="Verdana" w:eastAsia="Verdana" w:hAnsi="Verdana"/>
          <w:rtl w:val="0"/>
        </w:rPr>
        <w:t xml:space="preserve">The project aims to conduct the assessment of internal audit and control functions, encompassing processes, methodologies, documentation, and reporting procedures in the Control and Inspection Unit of the Chernivtsi City Council and the Control and Analytical Unit of the Zhytomyr City Council, with a resulting report detailing findings, recommendations, and a plan for addressing any identified gaps.</w:t>
      </w:r>
    </w:p>
    <w:p w:rsidR="00000000" w:rsidDel="00000000" w:rsidP="00000000" w:rsidRDefault="00000000" w:rsidRPr="00000000" w14:paraId="00000010">
      <w:pPr>
        <w:keepNext w:val="1"/>
        <w:numPr>
          <w:ilvl w:val="0"/>
          <w:numId w:val="1"/>
        </w:numPr>
        <w:spacing w:after="60" w:before="240" w:line="276" w:lineRule="auto"/>
        <w:ind w:left="720" w:hanging="360"/>
        <w:jc w:val="both"/>
        <w:rPr/>
      </w:pPr>
      <w:r w:rsidDel="00000000" w:rsidR="00000000" w:rsidRPr="00000000">
        <w:rPr>
          <w:rFonts w:ascii="Verdana" w:cs="Verdana" w:eastAsia="Verdana" w:hAnsi="Verdana"/>
          <w:b w:val="1"/>
          <w:rtl w:val="0"/>
        </w:rPr>
        <w:t xml:space="preserve">Scope of work</w:t>
      </w:r>
      <w:r w:rsidDel="00000000" w:rsidR="00000000" w:rsidRPr="00000000">
        <w:rPr>
          <w:rFonts w:ascii="Verdana" w:cs="Verdana" w:eastAsia="Verdana" w:hAnsi="Verdana"/>
          <w:rtl w:val="0"/>
        </w:rPr>
        <w:t xml:space="preserve">:</w:t>
      </w:r>
    </w:p>
    <w:p w:rsidR="00000000" w:rsidDel="00000000" w:rsidP="00000000" w:rsidRDefault="00000000" w:rsidRPr="00000000" w14:paraId="00000011">
      <w:pPr>
        <w:spacing w:after="200" w:line="276" w:lineRule="auto"/>
        <w:jc w:val="both"/>
        <w:rPr>
          <w:rFonts w:ascii="Verdana" w:cs="Verdana" w:eastAsia="Verdana" w:hAnsi="Verdana"/>
        </w:rPr>
      </w:pPr>
      <w:r w:rsidDel="00000000" w:rsidR="00000000" w:rsidRPr="00000000">
        <w:rPr>
          <w:rFonts w:ascii="Verdana" w:cs="Verdana" w:eastAsia="Verdana" w:hAnsi="Verdana"/>
          <w:rtl w:val="0"/>
        </w:rPr>
        <w:t xml:space="preserve">The scope of work includes all activities necessary to ensure the achievement of the above objective, including, but not necessarily limited to:</w:t>
      </w:r>
    </w:p>
    <w:p w:rsidR="00000000" w:rsidDel="00000000" w:rsidP="00000000" w:rsidRDefault="00000000" w:rsidRPr="00000000" w14:paraId="00000012">
      <w:pPr>
        <w:spacing w:after="200" w:line="276" w:lineRule="auto"/>
        <w:jc w:val="both"/>
        <w:rPr>
          <w:rFonts w:ascii="Verdana" w:cs="Verdana" w:eastAsia="Verdana" w:hAnsi="Verdana"/>
          <w:b w:val="1"/>
          <w:u w:val="single"/>
        </w:rPr>
      </w:pPr>
      <w:r w:rsidDel="00000000" w:rsidR="00000000" w:rsidRPr="00000000">
        <w:rPr>
          <w:rFonts w:ascii="Verdana" w:cs="Verdana" w:eastAsia="Verdana" w:hAnsi="Verdana"/>
          <w:b w:val="1"/>
          <w:u w:val="single"/>
          <w:rtl w:val="0"/>
        </w:rPr>
        <w:t xml:space="preserve">Kick-Off:</w:t>
      </w:r>
    </w:p>
    <w:p w:rsidR="00000000" w:rsidDel="00000000" w:rsidP="00000000" w:rsidRDefault="00000000" w:rsidRPr="00000000" w14:paraId="00000013">
      <w:pPr>
        <w:numPr>
          <w:ilvl w:val="0"/>
          <w:numId w:val="3"/>
        </w:numPr>
        <w:spacing w:after="200" w:line="276" w:lineRule="auto"/>
        <w:ind w:left="720" w:hanging="360"/>
        <w:jc w:val="both"/>
        <w:rPr>
          <w:rFonts w:ascii="Verdana" w:cs="Verdana" w:eastAsia="Verdana" w:hAnsi="Verdana"/>
        </w:rPr>
      </w:pPr>
      <w:r w:rsidDel="00000000" w:rsidR="00000000" w:rsidRPr="00000000">
        <w:rPr>
          <w:rFonts w:ascii="Verdana" w:cs="Verdana" w:eastAsia="Verdana" w:hAnsi="Verdana"/>
          <w:rtl w:val="0"/>
        </w:rPr>
        <w:t xml:space="preserve">Present the work plan and assignment implementation strategy and considerations to the EUACI Component Team during the Kick-Off meeting.</w:t>
      </w:r>
    </w:p>
    <w:p w:rsidR="00000000" w:rsidDel="00000000" w:rsidP="00000000" w:rsidRDefault="00000000" w:rsidRPr="00000000" w14:paraId="00000014">
      <w:pPr>
        <w:spacing w:after="200" w:line="276" w:lineRule="auto"/>
        <w:ind w:left="0" w:firstLine="0"/>
        <w:jc w:val="both"/>
        <w:rPr>
          <w:rFonts w:ascii="Verdana" w:cs="Verdana" w:eastAsia="Verdana" w:hAnsi="Verdana"/>
          <w:b w:val="1"/>
        </w:rPr>
      </w:pPr>
      <w:r w:rsidDel="00000000" w:rsidR="00000000" w:rsidRPr="00000000">
        <w:rPr>
          <w:rFonts w:ascii="Verdana" w:cs="Verdana" w:eastAsia="Verdana" w:hAnsi="Verdana"/>
          <w:b w:val="1"/>
          <w:rtl w:val="0"/>
        </w:rPr>
        <w:t xml:space="preserve">Main tasks</w:t>
      </w:r>
    </w:p>
    <w:p w:rsidR="00000000" w:rsidDel="00000000" w:rsidP="00000000" w:rsidRDefault="00000000" w:rsidRPr="00000000" w14:paraId="00000015">
      <w:pPr>
        <w:numPr>
          <w:ilvl w:val="0"/>
          <w:numId w:val="4"/>
        </w:numPr>
        <w:spacing w:after="0" w:line="276" w:lineRule="auto"/>
        <w:ind w:left="720" w:hanging="360"/>
        <w:jc w:val="both"/>
        <w:rPr>
          <w:rFonts w:ascii="Verdana" w:cs="Verdana" w:eastAsia="Verdana" w:hAnsi="Verdana"/>
        </w:rPr>
      </w:pPr>
      <w:r w:rsidDel="00000000" w:rsidR="00000000" w:rsidRPr="00000000">
        <w:rPr>
          <w:rFonts w:ascii="Verdana" w:cs="Verdana" w:eastAsia="Verdana" w:hAnsi="Verdana"/>
          <w:rtl w:val="0"/>
        </w:rPr>
        <w:t xml:space="preserve">Review of Current Internal Audit Practices:</w:t>
      </w:r>
    </w:p>
    <w:p w:rsidR="00000000" w:rsidDel="00000000" w:rsidP="00000000" w:rsidRDefault="00000000" w:rsidRPr="00000000" w14:paraId="00000016">
      <w:pPr>
        <w:spacing w:after="0" w:line="276" w:lineRule="auto"/>
        <w:ind w:left="720" w:firstLine="0"/>
        <w:jc w:val="both"/>
        <w:rPr>
          <w:rFonts w:ascii="Verdana" w:cs="Verdana" w:eastAsia="Verdana" w:hAnsi="Verdana"/>
          <w:highlight w:val="white"/>
        </w:rPr>
      </w:pPr>
      <w:r w:rsidDel="00000000" w:rsidR="00000000" w:rsidRPr="00000000">
        <w:rPr>
          <w:rFonts w:ascii="Verdana" w:cs="Verdana" w:eastAsia="Verdana" w:hAnsi="Verdana"/>
          <w:rtl w:val="0"/>
        </w:rPr>
        <w:t xml:space="preserve">a. </w:t>
      </w:r>
      <w:r w:rsidDel="00000000" w:rsidR="00000000" w:rsidRPr="00000000">
        <w:rPr>
          <w:rFonts w:ascii="Verdana" w:cs="Verdana" w:eastAsia="Verdana" w:hAnsi="Verdana"/>
          <w:highlight w:val="white"/>
          <w:rtl w:val="0"/>
        </w:rPr>
        <w:t xml:space="preserve">Conduct an in-depth analysis of the existing practices, including regulatory documentation, procedures, policies, and regulations, as well as reports by the Ministry of Finance and their comments, underlying potential changes in the organisational structure and policies within the mentioned units.</w:t>
      </w:r>
    </w:p>
    <w:p w:rsidR="00000000" w:rsidDel="00000000" w:rsidP="00000000" w:rsidRDefault="00000000" w:rsidRPr="00000000" w14:paraId="00000017">
      <w:pPr>
        <w:spacing w:after="0" w:line="276"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b. Evaluate the strengths and weaknesses of the current system, identifying bottlenecks, inefficiencies, and potential risks.</w:t>
      </w:r>
    </w:p>
    <w:p w:rsidR="00000000" w:rsidDel="00000000" w:rsidP="00000000" w:rsidRDefault="00000000" w:rsidRPr="00000000" w14:paraId="00000018">
      <w:pPr>
        <w:numPr>
          <w:ilvl w:val="0"/>
          <w:numId w:val="4"/>
        </w:numPr>
        <w:spacing w:after="0" w:line="276" w:lineRule="auto"/>
        <w:ind w:left="720" w:hanging="360"/>
        <w:jc w:val="both"/>
        <w:rPr>
          <w:rFonts w:ascii="Verdana" w:cs="Verdana" w:eastAsia="Verdana" w:hAnsi="Verdana"/>
        </w:rPr>
      </w:pPr>
      <w:r w:rsidDel="00000000" w:rsidR="00000000" w:rsidRPr="00000000">
        <w:rPr>
          <w:rFonts w:ascii="Verdana" w:cs="Verdana" w:eastAsia="Verdana" w:hAnsi="Verdana"/>
          <w:rtl w:val="0"/>
        </w:rPr>
        <w:t xml:space="preserve">Stakeholder Consultation:</w:t>
      </w:r>
    </w:p>
    <w:p w:rsidR="00000000" w:rsidDel="00000000" w:rsidP="00000000" w:rsidRDefault="00000000" w:rsidRPr="00000000" w14:paraId="00000019">
      <w:pPr>
        <w:spacing w:after="0" w:line="276"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a. Engage key stakeholders, including City Councils' staff, procurement officers, and finance department representatives, to understand their perspectives, challenges, and suggestions for improvement.</w:t>
      </w:r>
    </w:p>
    <w:p w:rsidR="00000000" w:rsidDel="00000000" w:rsidP="00000000" w:rsidRDefault="00000000" w:rsidRPr="00000000" w14:paraId="0000001A">
      <w:pPr>
        <w:numPr>
          <w:ilvl w:val="0"/>
          <w:numId w:val="4"/>
        </w:numPr>
        <w:spacing w:after="0" w:line="276" w:lineRule="auto"/>
        <w:ind w:left="720" w:hanging="360"/>
        <w:jc w:val="both"/>
        <w:rPr>
          <w:rFonts w:ascii="Verdana" w:cs="Verdana" w:eastAsia="Verdana" w:hAnsi="Verdana"/>
        </w:rPr>
      </w:pPr>
      <w:r w:rsidDel="00000000" w:rsidR="00000000" w:rsidRPr="00000000">
        <w:rPr>
          <w:rFonts w:ascii="Verdana" w:cs="Verdana" w:eastAsia="Verdana" w:hAnsi="Verdana"/>
          <w:rtl w:val="0"/>
        </w:rPr>
        <w:t xml:space="preserve">Best Practices Overview:</w:t>
      </w:r>
    </w:p>
    <w:p w:rsidR="00000000" w:rsidDel="00000000" w:rsidP="00000000" w:rsidRDefault="00000000" w:rsidRPr="00000000" w14:paraId="0000001B">
      <w:pPr>
        <w:spacing w:after="0" w:line="276"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a. Benchmark of both City Councils' internal audit processes against recognised standards and successful case studies.</w:t>
      </w:r>
    </w:p>
    <w:p w:rsidR="00000000" w:rsidDel="00000000" w:rsidP="00000000" w:rsidRDefault="00000000" w:rsidRPr="00000000" w14:paraId="0000001C">
      <w:pPr>
        <w:spacing w:after="0" w:line="276"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b. Identify tools and approaches that can be leveraged to streamline and improve the internal audit process.</w:t>
      </w:r>
    </w:p>
    <w:p w:rsidR="00000000" w:rsidDel="00000000" w:rsidP="00000000" w:rsidRDefault="00000000" w:rsidRPr="00000000" w14:paraId="0000001D">
      <w:pPr>
        <w:numPr>
          <w:ilvl w:val="0"/>
          <w:numId w:val="4"/>
        </w:numPr>
        <w:spacing w:after="0" w:line="276" w:lineRule="auto"/>
        <w:ind w:left="720" w:hanging="360"/>
        <w:jc w:val="both"/>
        <w:rPr>
          <w:rFonts w:ascii="Verdana" w:cs="Verdana" w:eastAsia="Verdana" w:hAnsi="Verdana"/>
        </w:rPr>
      </w:pPr>
      <w:r w:rsidDel="00000000" w:rsidR="00000000" w:rsidRPr="00000000">
        <w:rPr>
          <w:rFonts w:ascii="Verdana" w:cs="Verdana" w:eastAsia="Verdana" w:hAnsi="Verdana"/>
          <w:rtl w:val="0"/>
        </w:rPr>
        <w:t xml:space="preserve">Recommendations and Action Plan:</w:t>
      </w:r>
    </w:p>
    <w:p w:rsidR="00000000" w:rsidDel="00000000" w:rsidP="00000000" w:rsidRDefault="00000000" w:rsidRPr="00000000" w14:paraId="0000001E">
      <w:pPr>
        <w:spacing w:after="0" w:line="276"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a. Develop a set of clear and actionable recommendations for establishing the internal audit process within the mentioned units.</w:t>
      </w:r>
    </w:p>
    <w:p w:rsidR="00000000" w:rsidDel="00000000" w:rsidP="00000000" w:rsidRDefault="00000000" w:rsidRPr="00000000" w14:paraId="0000001F">
      <w:pPr>
        <w:spacing w:after="0" w:line="276"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b. Prioritize recommendations based on their potential impact, feasibility, and alignment with the City Council’s strategic objectives.</w:t>
      </w:r>
    </w:p>
    <w:p w:rsidR="00000000" w:rsidDel="00000000" w:rsidP="00000000" w:rsidRDefault="00000000" w:rsidRPr="00000000" w14:paraId="00000020">
      <w:pPr>
        <w:spacing w:after="0" w:line="276" w:lineRule="auto"/>
        <w:ind w:left="720" w:firstLine="0"/>
        <w:jc w:val="both"/>
        <w:rPr>
          <w:rFonts w:ascii="Verdana" w:cs="Verdana" w:eastAsia="Verdana" w:hAnsi="Verdana"/>
        </w:rPr>
      </w:pPr>
      <w:r w:rsidDel="00000000" w:rsidR="00000000" w:rsidRPr="00000000">
        <w:rPr>
          <w:rFonts w:ascii="Verdana" w:cs="Verdana" w:eastAsia="Verdana" w:hAnsi="Verdana"/>
          <w:rtl w:val="0"/>
        </w:rPr>
        <w:t xml:space="preserve">c. Provide a detailed action plan outlining the steps, timelines, responsibilities, and resources required for implementing the recommendations, taking into account ISO 9001:2015 </w:t>
      </w:r>
      <w:r w:rsidDel="00000000" w:rsidR="00000000" w:rsidRPr="00000000">
        <w:rPr>
          <w:rFonts w:ascii="Arial" w:cs="Arial" w:eastAsia="Arial" w:hAnsi="Arial"/>
          <w:color w:val="4d5156"/>
          <w:highlight w:val="white"/>
          <w:rtl w:val="0"/>
        </w:rPr>
        <w:t xml:space="preserve">–</w:t>
      </w:r>
      <w:r w:rsidDel="00000000" w:rsidR="00000000" w:rsidRPr="00000000">
        <w:rPr>
          <w:rFonts w:ascii="Verdana" w:cs="Verdana" w:eastAsia="Verdana" w:hAnsi="Verdana"/>
          <w:rtl w:val="0"/>
        </w:rPr>
        <w:t xml:space="preserve"> Quality Management Systems standard.​​</w:t>
      </w:r>
    </w:p>
    <w:p w:rsidR="00000000" w:rsidDel="00000000" w:rsidP="00000000" w:rsidRDefault="00000000" w:rsidRPr="00000000" w14:paraId="00000021">
      <w:pPr>
        <w:spacing w:after="0" w:line="276" w:lineRule="auto"/>
        <w:ind w:left="720" w:firstLine="0"/>
        <w:jc w:val="both"/>
        <w:rPr>
          <w:rFonts w:ascii="Verdana" w:cs="Verdana" w:eastAsia="Verdana" w:hAnsi="Verdana"/>
          <w:b w:val="1"/>
          <w:shd w:fill="fff2cc" w:val="clear"/>
        </w:rPr>
      </w:pPr>
      <w:r w:rsidDel="00000000" w:rsidR="00000000" w:rsidRPr="00000000">
        <w:rPr>
          <w:rFonts w:ascii="Verdana" w:cs="Verdana" w:eastAsia="Verdana" w:hAnsi="Verdana"/>
          <w:rtl w:val="0"/>
        </w:rPr>
        <w:t xml:space="preserve">d. Develop updated </w:t>
      </w:r>
      <w:r w:rsidDel="00000000" w:rsidR="00000000" w:rsidRPr="00000000">
        <w:rPr>
          <w:rFonts w:ascii="Verdana" w:cs="Verdana" w:eastAsia="Verdana" w:hAnsi="Verdana"/>
          <w:highlight w:val="white"/>
          <w:rtl w:val="0"/>
        </w:rPr>
        <w:t xml:space="preserve">regulatory documentation, procedures, and policies.</w:t>
      </w:r>
      <w:r w:rsidDel="00000000" w:rsidR="00000000" w:rsidRPr="00000000">
        <w:rPr>
          <w:rtl w:val="0"/>
        </w:rPr>
      </w:r>
    </w:p>
    <w:p w:rsidR="00000000" w:rsidDel="00000000" w:rsidP="00000000" w:rsidRDefault="00000000" w:rsidRPr="00000000" w14:paraId="00000022">
      <w:pPr>
        <w:keepNext w:val="1"/>
        <w:numPr>
          <w:ilvl w:val="0"/>
          <w:numId w:val="1"/>
        </w:numPr>
        <w:spacing w:after="60" w:before="240" w:line="276" w:lineRule="auto"/>
        <w:ind w:left="720" w:hanging="360"/>
        <w:jc w:val="both"/>
        <w:rPr/>
      </w:pPr>
      <w:r w:rsidDel="00000000" w:rsidR="00000000" w:rsidRPr="00000000">
        <w:rPr>
          <w:rFonts w:ascii="Verdana" w:cs="Verdana" w:eastAsia="Verdana" w:hAnsi="Verdana"/>
          <w:b w:val="1"/>
          <w:rtl w:val="0"/>
        </w:rPr>
        <w:t xml:space="preserve">Deliverables:</w:t>
      </w:r>
    </w:p>
    <w:p w:rsidR="00000000" w:rsidDel="00000000" w:rsidP="00000000" w:rsidRDefault="00000000" w:rsidRPr="00000000" w14:paraId="00000023">
      <w:pPr>
        <w:spacing w:after="120" w:before="120" w:line="276" w:lineRule="auto"/>
        <w:jc w:val="both"/>
        <w:rPr>
          <w:rFonts w:ascii="Verdana" w:cs="Verdana" w:eastAsia="Verdana" w:hAnsi="Verdana"/>
        </w:rPr>
      </w:pPr>
      <w:r w:rsidDel="00000000" w:rsidR="00000000" w:rsidRPr="00000000">
        <w:rPr>
          <w:rFonts w:ascii="Verdana" w:cs="Verdana" w:eastAsia="Verdana" w:hAnsi="Verdana"/>
          <w:rtl w:val="0"/>
        </w:rPr>
        <w:t xml:space="preserve">The Deliverables are presented below in Table 1 with a tentative schedule.</w:t>
      </w:r>
    </w:p>
    <w:p w:rsidR="00000000" w:rsidDel="00000000" w:rsidP="00000000" w:rsidRDefault="00000000" w:rsidRPr="00000000" w14:paraId="00000024">
      <w:pPr>
        <w:spacing w:after="120" w:before="120" w:line="276" w:lineRule="auto"/>
        <w:jc w:val="both"/>
        <w:rPr>
          <w:rFonts w:ascii="Verdana" w:cs="Verdana" w:eastAsia="Verdana" w:hAnsi="Verdana"/>
        </w:rPr>
      </w:pPr>
      <w:r w:rsidDel="00000000" w:rsidR="00000000" w:rsidRPr="00000000">
        <w:rPr>
          <w:rFonts w:ascii="Verdana" w:cs="Verdana" w:eastAsia="Verdana" w:hAnsi="Verdana"/>
          <w:rtl w:val="0"/>
        </w:rPr>
        <w:t xml:space="preserve">All results are expected to be provided in Ukrainian unless otherwise agreed. Electronic copies are sent by email to the particular EUACI contact person.</w:t>
      </w:r>
    </w:p>
    <w:p w:rsidR="00000000" w:rsidDel="00000000" w:rsidP="00000000" w:rsidRDefault="00000000" w:rsidRPr="00000000" w14:paraId="00000025">
      <w:pPr>
        <w:spacing w:after="120" w:before="120" w:line="276" w:lineRule="auto"/>
        <w:jc w:val="both"/>
        <w:rPr>
          <w:rFonts w:ascii="Verdana" w:cs="Verdana" w:eastAsia="Verdana" w:hAnsi="Verdana"/>
        </w:rPr>
      </w:pPr>
      <w:r w:rsidDel="00000000" w:rsidR="00000000" w:rsidRPr="00000000">
        <w:rPr>
          <w:rFonts w:ascii="Verdana" w:cs="Verdana" w:eastAsia="Verdana" w:hAnsi="Verdana"/>
          <w:rtl w:val="0"/>
        </w:rPr>
        <w:t xml:space="preserve">Table 1: Summary of deliverables/outputs and the tentative timeline for delivery.</w:t>
      </w:r>
    </w:p>
    <w:tbl>
      <w:tblPr>
        <w:tblStyle w:val="Table1"/>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5"/>
        <w:gridCol w:w="3166"/>
        <w:gridCol w:w="1992"/>
        <w:gridCol w:w="3991"/>
        <w:tblGridChange w:id="0">
          <w:tblGrid>
            <w:gridCol w:w="485"/>
            <w:gridCol w:w="3166"/>
            <w:gridCol w:w="1992"/>
            <w:gridCol w:w="3991"/>
          </w:tblGrid>
        </w:tblGridChange>
      </w:tblGrid>
      <w:tr>
        <w:trPr>
          <w:cantSplit w:val="0"/>
          <w:tblHeader w:val="1"/>
        </w:trPr>
        <w:tc>
          <w:tcPr>
            <w:shd w:fill="auto" w:val="clear"/>
          </w:tcPr>
          <w:p w:rsidR="00000000" w:rsidDel="00000000" w:rsidP="00000000" w:rsidRDefault="00000000" w:rsidRPr="00000000" w14:paraId="00000026">
            <w:pPr>
              <w:spacing w:after="200" w:line="276" w:lineRule="auto"/>
              <w:jc w:val="both"/>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w:t>
            </w:r>
          </w:p>
        </w:tc>
        <w:tc>
          <w:tcPr>
            <w:shd w:fill="auto" w:val="clear"/>
          </w:tcPr>
          <w:p w:rsidR="00000000" w:rsidDel="00000000" w:rsidP="00000000" w:rsidRDefault="00000000" w:rsidRPr="00000000" w14:paraId="00000027">
            <w:pPr>
              <w:spacing w:after="200" w:line="276" w:lineRule="auto"/>
              <w:jc w:val="both"/>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Deliverable/Output</w:t>
            </w:r>
          </w:p>
        </w:tc>
        <w:tc>
          <w:tcPr>
            <w:shd w:fill="auto" w:val="clear"/>
          </w:tcPr>
          <w:p w:rsidR="00000000" w:rsidDel="00000000" w:rsidP="00000000" w:rsidRDefault="00000000" w:rsidRPr="00000000" w14:paraId="00000028">
            <w:pPr>
              <w:spacing w:after="200" w:line="276" w:lineRule="auto"/>
              <w:jc w:val="both"/>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Timeline</w:t>
            </w:r>
          </w:p>
        </w:tc>
        <w:tc>
          <w:tcPr>
            <w:shd w:fill="auto" w:val="clear"/>
          </w:tcPr>
          <w:p w:rsidR="00000000" w:rsidDel="00000000" w:rsidP="00000000" w:rsidRDefault="00000000" w:rsidRPr="00000000" w14:paraId="00000029">
            <w:pPr>
              <w:spacing w:after="200" w:line="276" w:lineRule="auto"/>
              <w:jc w:val="both"/>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Note</w:t>
            </w:r>
          </w:p>
        </w:tc>
      </w:tr>
      <w:tr>
        <w:trPr>
          <w:cantSplit w:val="0"/>
          <w:tblHeader w:val="0"/>
        </w:trPr>
        <w:tc>
          <w:tcPr>
            <w:shd w:fill="auto" w:val="clear"/>
          </w:tcPr>
          <w:p w:rsidR="00000000" w:rsidDel="00000000" w:rsidP="00000000" w:rsidRDefault="00000000" w:rsidRPr="00000000" w14:paraId="0000002A">
            <w:pPr>
              <w:spacing w:after="200" w:line="276"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w:t>
            </w:r>
          </w:p>
        </w:tc>
        <w:tc>
          <w:tcPr>
            <w:shd w:fill="auto" w:val="clear"/>
          </w:tcPr>
          <w:p w:rsidR="00000000" w:rsidDel="00000000" w:rsidP="00000000" w:rsidRDefault="00000000" w:rsidRPr="00000000" w14:paraId="0000002B">
            <w:pPr>
              <w:spacing w:after="200" w:line="276"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Consultant's </w:t>
            </w:r>
            <w:r w:rsidDel="00000000" w:rsidR="00000000" w:rsidRPr="00000000">
              <w:rPr>
                <w:rFonts w:ascii="Verdana" w:cs="Verdana" w:eastAsia="Verdana" w:hAnsi="Verdana"/>
                <w:b w:val="1"/>
                <w:sz w:val="22"/>
                <w:szCs w:val="22"/>
                <w:rtl w:val="0"/>
              </w:rPr>
              <w:t xml:space="preserve">updated work plan</w:t>
            </w:r>
            <w:r w:rsidDel="00000000" w:rsidR="00000000" w:rsidRPr="00000000">
              <w:rPr>
                <w:rFonts w:ascii="Verdana" w:cs="Verdana" w:eastAsia="Verdana" w:hAnsi="Verdana"/>
                <w:sz w:val="22"/>
                <w:szCs w:val="22"/>
                <w:rtl w:val="0"/>
              </w:rPr>
              <w:t xml:space="preserve">, showing tentative timing for the visits to the partner cities and for the start and completion of the activities listed under the scope of work section. </w:t>
            </w:r>
          </w:p>
        </w:tc>
        <w:tc>
          <w:tcPr>
            <w:shd w:fill="auto" w:val="clear"/>
          </w:tcPr>
          <w:p w:rsidR="00000000" w:rsidDel="00000000" w:rsidP="00000000" w:rsidRDefault="00000000" w:rsidRPr="00000000" w14:paraId="0000002C">
            <w:pPr>
              <w:spacing w:after="200" w:line="276"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 week after contract signing</w:t>
            </w:r>
          </w:p>
        </w:tc>
        <w:tc>
          <w:tcPr>
            <w:shd w:fill="auto" w:val="clear"/>
          </w:tcPr>
          <w:p w:rsidR="00000000" w:rsidDel="00000000" w:rsidP="00000000" w:rsidRDefault="00000000" w:rsidRPr="00000000" w14:paraId="0000002D">
            <w:pPr>
              <w:spacing w:after="200" w:line="276"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To be submitted to the EUACI contact person by e-mail ahead of the presentation during the Kick-Off meeting</w:t>
            </w:r>
          </w:p>
          <w:p w:rsidR="00000000" w:rsidDel="00000000" w:rsidP="00000000" w:rsidRDefault="00000000" w:rsidRPr="00000000" w14:paraId="0000002E">
            <w:pPr>
              <w:spacing w:after="200" w:line="276"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Ukrainian version</w:t>
            </w:r>
          </w:p>
        </w:tc>
      </w:tr>
      <w:tr>
        <w:trPr>
          <w:cantSplit w:val="0"/>
          <w:tblHeader w:val="0"/>
        </w:trPr>
        <w:tc>
          <w:tcPr>
            <w:shd w:fill="auto" w:val="clear"/>
          </w:tcPr>
          <w:p w:rsidR="00000000" w:rsidDel="00000000" w:rsidP="00000000" w:rsidRDefault="00000000" w:rsidRPr="00000000" w14:paraId="0000002F">
            <w:pPr>
              <w:spacing w:after="200" w:line="276"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w:t>
            </w:r>
          </w:p>
        </w:tc>
        <w:tc>
          <w:tcPr>
            <w:shd w:fill="auto" w:val="clear"/>
          </w:tcPr>
          <w:p w:rsidR="00000000" w:rsidDel="00000000" w:rsidP="00000000" w:rsidRDefault="00000000" w:rsidRPr="00000000" w14:paraId="00000030">
            <w:pPr>
              <w:spacing w:after="200" w:line="276" w:lineRule="auto"/>
              <w:jc w:val="both"/>
              <w:rPr>
                <w:rFonts w:ascii="Verdana" w:cs="Verdana" w:eastAsia="Verdana" w:hAnsi="Verdana"/>
                <w:sz w:val="22"/>
                <w:szCs w:val="22"/>
                <w:highlight w:val="white"/>
              </w:rPr>
            </w:pPr>
            <w:r w:rsidDel="00000000" w:rsidR="00000000" w:rsidRPr="00000000">
              <w:rPr>
                <w:rFonts w:ascii="Verdana" w:cs="Verdana" w:eastAsia="Verdana" w:hAnsi="Verdana"/>
                <w:b w:val="1"/>
                <w:sz w:val="22"/>
                <w:szCs w:val="22"/>
                <w:rtl w:val="0"/>
              </w:rPr>
              <w:t xml:space="preserve">Draft Report</w:t>
            </w:r>
            <w:r w:rsidDel="00000000" w:rsidR="00000000" w:rsidRPr="00000000">
              <w:rPr>
                <w:rFonts w:ascii="Verdana" w:cs="Verdana" w:eastAsia="Verdana" w:hAnsi="Verdana"/>
                <w:sz w:val="22"/>
                <w:szCs w:val="22"/>
                <w:rtl w:val="0"/>
              </w:rPr>
              <w:t xml:space="preserve"> based on the results of a comprehensive analysis o</w:t>
            </w:r>
            <w:r w:rsidDel="00000000" w:rsidR="00000000" w:rsidRPr="00000000">
              <w:rPr>
                <w:rFonts w:ascii="Verdana" w:cs="Verdana" w:eastAsia="Verdana" w:hAnsi="Verdana"/>
                <w:sz w:val="22"/>
                <w:szCs w:val="22"/>
                <w:highlight w:val="white"/>
                <w:rtl w:val="0"/>
              </w:rPr>
              <w:t xml:space="preserve">f the Control and Inspection Unit of the Chernivtsi City Council.</w:t>
            </w:r>
          </w:p>
        </w:tc>
        <w:tc>
          <w:tcPr>
            <w:shd w:fill="auto" w:val="clear"/>
          </w:tcPr>
          <w:p w:rsidR="00000000" w:rsidDel="00000000" w:rsidP="00000000" w:rsidRDefault="00000000" w:rsidRPr="00000000" w14:paraId="00000031">
            <w:pPr>
              <w:spacing w:after="200" w:line="276"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8 weeks after the contract signing</w:t>
            </w:r>
          </w:p>
        </w:tc>
        <w:tc>
          <w:tcPr>
            <w:shd w:fill="auto" w:val="clea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Ukrainian version</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report should contain:</w:t>
            </w:r>
          </w:p>
          <w:p w:rsidR="00000000" w:rsidDel="00000000" w:rsidP="00000000" w:rsidRDefault="00000000" w:rsidRPr="00000000" w14:paraId="0000003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z w:val="22"/>
                <w:szCs w:val="22"/>
              </w:rPr>
            </w:pPr>
            <w:r w:rsidDel="00000000" w:rsidR="00000000" w:rsidRPr="00000000">
              <w:rPr>
                <w:rFonts w:ascii="Verdana" w:cs="Verdana" w:eastAsia="Verdana" w:hAnsi="Verdana"/>
                <w:sz w:val="22"/>
                <w:szCs w:val="22"/>
                <w:rtl w:val="0"/>
              </w:rPr>
              <w:t xml:space="preserve">The results of analysis of procurement process and procurement cases;</w:t>
            </w:r>
          </w:p>
          <w:p w:rsidR="00000000" w:rsidDel="00000000" w:rsidP="00000000" w:rsidRDefault="00000000" w:rsidRPr="00000000" w14:paraId="0000003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sz w:val="22"/>
                <w:szCs w:val="22"/>
              </w:rPr>
            </w:pPr>
            <w:r w:rsidDel="00000000" w:rsidR="00000000" w:rsidRPr="00000000">
              <w:rPr>
                <w:rFonts w:ascii="Verdana" w:cs="Verdana" w:eastAsia="Verdana" w:hAnsi="Verdana"/>
                <w:sz w:val="22"/>
                <w:szCs w:val="22"/>
                <w:rtl w:val="0"/>
              </w:rPr>
              <w:t xml:space="preserve">List of identified corruption risks;</w:t>
            </w:r>
          </w:p>
          <w:p w:rsidR="00000000" w:rsidDel="00000000" w:rsidP="00000000" w:rsidRDefault="00000000" w:rsidRPr="00000000" w14:paraId="0000003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720" w:right="0" w:hanging="360"/>
              <w:jc w:val="both"/>
              <w:rPr>
                <w:sz w:val="22"/>
                <w:szCs w:val="22"/>
              </w:rPr>
            </w:pPr>
            <w:r w:rsidDel="00000000" w:rsidR="00000000" w:rsidRPr="00000000">
              <w:rPr>
                <w:rFonts w:ascii="Verdana" w:cs="Verdana" w:eastAsia="Verdana" w:hAnsi="Verdana"/>
                <w:sz w:val="22"/>
                <w:szCs w:val="22"/>
                <w:rtl w:val="0"/>
              </w:rPr>
              <w:t xml:space="preserve">Templates of </w:t>
            </w:r>
            <w:r w:rsidDel="00000000" w:rsidR="00000000" w:rsidRPr="00000000">
              <w:rPr>
                <w:rFonts w:ascii="Verdana" w:cs="Verdana" w:eastAsia="Verdana" w:hAnsi="Verdana"/>
                <w:sz w:val="22"/>
                <w:szCs w:val="22"/>
                <w:highlight w:val="white"/>
                <w:rtl w:val="0"/>
              </w:rPr>
              <w:t xml:space="preserve">regulatory documentation, procedures, and policies.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7">
            <w:pPr>
              <w:spacing w:after="200" w:line="276"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3</w:t>
            </w:r>
          </w:p>
        </w:tc>
        <w:tc>
          <w:tcPr>
            <w:shd w:fill="auto" w:val="clear"/>
          </w:tcPr>
          <w:p w:rsidR="00000000" w:rsidDel="00000000" w:rsidP="00000000" w:rsidRDefault="00000000" w:rsidRPr="00000000" w14:paraId="00000038">
            <w:pPr>
              <w:spacing w:after="200" w:line="276" w:lineRule="auto"/>
              <w:jc w:val="both"/>
              <w:rPr>
                <w:rFonts w:ascii="Verdana" w:cs="Verdana" w:eastAsia="Verdana" w:hAnsi="Verdana"/>
                <w:sz w:val="22"/>
                <w:szCs w:val="22"/>
                <w:highlight w:val="white"/>
              </w:rPr>
            </w:pPr>
            <w:r w:rsidDel="00000000" w:rsidR="00000000" w:rsidRPr="00000000">
              <w:rPr>
                <w:rFonts w:ascii="Verdana" w:cs="Verdana" w:eastAsia="Verdana" w:hAnsi="Verdana"/>
                <w:b w:val="1"/>
                <w:sz w:val="22"/>
                <w:szCs w:val="22"/>
                <w:rtl w:val="0"/>
              </w:rPr>
              <w:t xml:space="preserve">Draft Report</w:t>
            </w:r>
            <w:r w:rsidDel="00000000" w:rsidR="00000000" w:rsidRPr="00000000">
              <w:rPr>
                <w:rFonts w:ascii="Verdana" w:cs="Verdana" w:eastAsia="Verdana" w:hAnsi="Verdana"/>
                <w:sz w:val="22"/>
                <w:szCs w:val="22"/>
                <w:rtl w:val="0"/>
              </w:rPr>
              <w:t xml:space="preserve"> based on the results of a comprehensive analysis o</w:t>
            </w:r>
            <w:r w:rsidDel="00000000" w:rsidR="00000000" w:rsidRPr="00000000">
              <w:rPr>
                <w:rFonts w:ascii="Verdana" w:cs="Verdana" w:eastAsia="Verdana" w:hAnsi="Verdana"/>
                <w:sz w:val="22"/>
                <w:szCs w:val="22"/>
                <w:highlight w:val="white"/>
                <w:rtl w:val="0"/>
              </w:rPr>
              <w:t xml:space="preserve">f the Control and Analytical Unit of the Zhytomyr City Council.</w:t>
            </w:r>
          </w:p>
        </w:tc>
        <w:tc>
          <w:tcPr>
            <w:shd w:fill="auto" w:val="clear"/>
          </w:tcPr>
          <w:p w:rsidR="00000000" w:rsidDel="00000000" w:rsidP="00000000" w:rsidRDefault="00000000" w:rsidRPr="00000000" w14:paraId="00000039">
            <w:pPr>
              <w:spacing w:after="200" w:line="276"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8 weeks after the contract signing</w:t>
            </w:r>
          </w:p>
        </w:tc>
        <w:tc>
          <w:tcPr>
            <w:shd w:fill="auto" w:val="clear"/>
          </w:tcPr>
          <w:p w:rsidR="00000000" w:rsidDel="00000000" w:rsidP="00000000" w:rsidRDefault="00000000" w:rsidRPr="00000000" w14:paraId="0000003A">
            <w:pPr>
              <w:spacing w:after="160" w:line="276"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Ukrainian version</w:t>
            </w:r>
          </w:p>
          <w:p w:rsidR="00000000" w:rsidDel="00000000" w:rsidP="00000000" w:rsidRDefault="00000000" w:rsidRPr="00000000" w14:paraId="0000003B">
            <w:pPr>
              <w:spacing w:after="160" w:line="276"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report should contain:</w:t>
            </w:r>
          </w:p>
          <w:p w:rsidR="00000000" w:rsidDel="00000000" w:rsidP="00000000" w:rsidRDefault="00000000" w:rsidRPr="00000000" w14:paraId="0000003C">
            <w:pPr>
              <w:numPr>
                <w:ilvl w:val="0"/>
                <w:numId w:val="2"/>
              </w:numPr>
              <w:spacing w:line="276" w:lineRule="auto"/>
              <w:ind w:left="720" w:hanging="360"/>
              <w:jc w:val="both"/>
              <w:rPr>
                <w:sz w:val="22"/>
                <w:szCs w:val="22"/>
              </w:rPr>
            </w:pPr>
            <w:r w:rsidDel="00000000" w:rsidR="00000000" w:rsidRPr="00000000">
              <w:rPr>
                <w:rFonts w:ascii="Verdana" w:cs="Verdana" w:eastAsia="Verdana" w:hAnsi="Verdana"/>
                <w:sz w:val="22"/>
                <w:szCs w:val="22"/>
                <w:rtl w:val="0"/>
              </w:rPr>
              <w:t xml:space="preserve">The results of analysis of procurement process and procurement cases;</w:t>
            </w:r>
          </w:p>
          <w:p w:rsidR="00000000" w:rsidDel="00000000" w:rsidP="00000000" w:rsidRDefault="00000000" w:rsidRPr="00000000" w14:paraId="0000003D">
            <w:pPr>
              <w:numPr>
                <w:ilvl w:val="0"/>
                <w:numId w:val="2"/>
              </w:numPr>
              <w:spacing w:after="160" w:line="276" w:lineRule="auto"/>
              <w:ind w:left="720" w:hanging="360"/>
              <w:jc w:val="both"/>
              <w:rPr>
                <w:sz w:val="22"/>
                <w:szCs w:val="22"/>
              </w:rPr>
            </w:pPr>
            <w:r w:rsidDel="00000000" w:rsidR="00000000" w:rsidRPr="00000000">
              <w:rPr>
                <w:rFonts w:ascii="Verdana" w:cs="Verdana" w:eastAsia="Verdana" w:hAnsi="Verdana"/>
                <w:sz w:val="22"/>
                <w:szCs w:val="22"/>
                <w:rtl w:val="0"/>
              </w:rPr>
              <w:t xml:space="preserve">List of identified corruption risks;</w:t>
            </w:r>
          </w:p>
          <w:p w:rsidR="00000000" w:rsidDel="00000000" w:rsidP="00000000" w:rsidRDefault="00000000" w:rsidRPr="00000000" w14:paraId="0000003E">
            <w:pPr>
              <w:numPr>
                <w:ilvl w:val="0"/>
                <w:numId w:val="2"/>
              </w:numPr>
              <w:spacing w:after="160" w:line="276" w:lineRule="auto"/>
              <w:ind w:left="720" w:hanging="360"/>
              <w:jc w:val="both"/>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Templates of </w:t>
            </w:r>
            <w:r w:rsidDel="00000000" w:rsidR="00000000" w:rsidRPr="00000000">
              <w:rPr>
                <w:rFonts w:ascii="Verdana" w:cs="Verdana" w:eastAsia="Verdana" w:hAnsi="Verdana"/>
                <w:sz w:val="22"/>
                <w:szCs w:val="22"/>
                <w:highlight w:val="white"/>
                <w:rtl w:val="0"/>
              </w:rPr>
              <w:t xml:space="preserve">regulatory documentation, procedures, and policies.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F">
            <w:pPr>
              <w:spacing w:after="200" w:line="276"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4</w:t>
            </w:r>
          </w:p>
        </w:tc>
        <w:tc>
          <w:tcPr>
            <w:shd w:fill="auto" w:val="clear"/>
          </w:tcPr>
          <w:p w:rsidR="00000000" w:rsidDel="00000000" w:rsidP="00000000" w:rsidRDefault="00000000" w:rsidRPr="00000000" w14:paraId="00000040">
            <w:pPr>
              <w:spacing w:after="200" w:line="276" w:lineRule="auto"/>
              <w:jc w:val="both"/>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Final report</w:t>
            </w:r>
            <w:r w:rsidDel="00000000" w:rsidR="00000000" w:rsidRPr="00000000">
              <w:rPr>
                <w:rFonts w:ascii="Verdana" w:cs="Verdana" w:eastAsia="Verdana" w:hAnsi="Verdana"/>
                <w:sz w:val="22"/>
                <w:szCs w:val="22"/>
                <w:rtl w:val="0"/>
              </w:rPr>
              <w:t xml:space="preserve"> with recommendations for improving internal control procedures and establishing internal audit function in </w:t>
            </w:r>
            <w:r w:rsidDel="00000000" w:rsidR="00000000" w:rsidRPr="00000000">
              <w:rPr>
                <w:rFonts w:ascii="Verdana" w:cs="Verdana" w:eastAsia="Verdana" w:hAnsi="Verdana"/>
                <w:sz w:val="22"/>
                <w:szCs w:val="22"/>
                <w:highlight w:val="white"/>
                <w:rtl w:val="0"/>
              </w:rPr>
              <w:t xml:space="preserve">Chernivtsi City Council</w:t>
            </w:r>
            <w:r w:rsidDel="00000000" w:rsidR="00000000" w:rsidRPr="00000000">
              <w:rPr>
                <w:rFonts w:ascii="Verdana" w:cs="Verdana" w:eastAsia="Verdana" w:hAnsi="Verdana"/>
                <w:sz w:val="22"/>
                <w:szCs w:val="22"/>
                <w:rtl w:val="0"/>
              </w:rPr>
              <w:t xml:space="preserve">.</w:t>
            </w:r>
          </w:p>
        </w:tc>
        <w:tc>
          <w:tcPr>
            <w:shd w:fill="auto" w:val="clear"/>
          </w:tcPr>
          <w:p w:rsidR="00000000" w:rsidDel="00000000" w:rsidP="00000000" w:rsidRDefault="00000000" w:rsidRPr="00000000" w14:paraId="00000041">
            <w:pPr>
              <w:spacing w:after="200" w:line="276"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11 weeks after the contract signing</w:t>
            </w:r>
          </w:p>
        </w:tc>
        <w:tc>
          <w:tcPr>
            <w:shd w:fill="auto" w:val="clear"/>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Subject to EUACI's approval</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summary of all activities and outputs delivered under the contract.</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Ukrainian version</w:t>
            </w:r>
          </w:p>
        </w:tc>
      </w:tr>
      <w:tr>
        <w:trPr>
          <w:cantSplit w:val="0"/>
          <w:tblHeader w:val="0"/>
        </w:trPr>
        <w:tc>
          <w:tcPr>
            <w:shd w:fill="auto" w:val="clear"/>
          </w:tcPr>
          <w:p w:rsidR="00000000" w:rsidDel="00000000" w:rsidP="00000000" w:rsidRDefault="00000000" w:rsidRPr="00000000" w14:paraId="00000045">
            <w:pPr>
              <w:spacing w:after="200" w:line="276"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w:t>
            </w:r>
          </w:p>
        </w:tc>
        <w:tc>
          <w:tcPr>
            <w:shd w:fill="auto" w:val="clear"/>
          </w:tcPr>
          <w:p w:rsidR="00000000" w:rsidDel="00000000" w:rsidP="00000000" w:rsidRDefault="00000000" w:rsidRPr="00000000" w14:paraId="00000046">
            <w:pPr>
              <w:spacing w:after="200" w:line="276" w:lineRule="auto"/>
              <w:jc w:val="both"/>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Final report</w:t>
            </w:r>
            <w:r w:rsidDel="00000000" w:rsidR="00000000" w:rsidRPr="00000000">
              <w:rPr>
                <w:rFonts w:ascii="Verdana" w:cs="Verdana" w:eastAsia="Verdana" w:hAnsi="Verdana"/>
                <w:sz w:val="22"/>
                <w:szCs w:val="22"/>
                <w:rtl w:val="0"/>
              </w:rPr>
              <w:t xml:space="preserve"> with recommendations for improving internal control procedures and establishing internal audit function in </w:t>
            </w:r>
            <w:r w:rsidDel="00000000" w:rsidR="00000000" w:rsidRPr="00000000">
              <w:rPr>
                <w:rFonts w:ascii="Verdana" w:cs="Verdana" w:eastAsia="Verdana" w:hAnsi="Verdana"/>
                <w:sz w:val="22"/>
                <w:szCs w:val="22"/>
                <w:highlight w:val="white"/>
                <w:rtl w:val="0"/>
              </w:rPr>
              <w:t xml:space="preserve">Zhytomyr City Council</w:t>
            </w:r>
            <w:r w:rsidDel="00000000" w:rsidR="00000000" w:rsidRPr="00000000">
              <w:rPr>
                <w:rFonts w:ascii="Verdana" w:cs="Verdana" w:eastAsia="Verdana" w:hAnsi="Verdana"/>
                <w:sz w:val="22"/>
                <w:szCs w:val="22"/>
                <w:rtl w:val="0"/>
              </w:rPr>
              <w:t xml:space="preserve">.</w:t>
            </w:r>
          </w:p>
        </w:tc>
        <w:tc>
          <w:tcPr>
            <w:shd w:fill="auto" w:val="clear"/>
          </w:tcPr>
          <w:p w:rsidR="00000000" w:rsidDel="00000000" w:rsidP="00000000" w:rsidRDefault="00000000" w:rsidRPr="00000000" w14:paraId="00000047">
            <w:pPr>
              <w:spacing w:after="200" w:line="276"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11 weeks after the contract signing</w:t>
            </w:r>
          </w:p>
        </w:tc>
        <w:tc>
          <w:tcPr>
            <w:shd w:fill="auto" w:val="clear"/>
          </w:tcPr>
          <w:p w:rsidR="00000000" w:rsidDel="00000000" w:rsidP="00000000" w:rsidRDefault="00000000" w:rsidRPr="00000000" w14:paraId="00000048">
            <w:pPr>
              <w:spacing w:after="160" w:line="276"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Subject to EUACI's approval</w:t>
            </w:r>
          </w:p>
          <w:p w:rsidR="00000000" w:rsidDel="00000000" w:rsidP="00000000" w:rsidRDefault="00000000" w:rsidRPr="00000000" w14:paraId="00000049">
            <w:pPr>
              <w:spacing w:after="160" w:line="276"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summary of all activities and outputs delivered under the contract.</w:t>
            </w:r>
          </w:p>
          <w:p w:rsidR="00000000" w:rsidDel="00000000" w:rsidP="00000000" w:rsidRDefault="00000000" w:rsidRPr="00000000" w14:paraId="0000004A">
            <w:pPr>
              <w:spacing w:after="160" w:line="276" w:lineRule="auto"/>
              <w:jc w:val="both"/>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Ukrainian version</w:t>
            </w:r>
          </w:p>
        </w:tc>
      </w:tr>
    </w:tbl>
    <w:p w:rsidR="00000000" w:rsidDel="00000000" w:rsidP="00000000" w:rsidRDefault="00000000" w:rsidRPr="00000000" w14:paraId="0000004B">
      <w:pPr>
        <w:spacing w:after="200" w:line="276" w:lineRule="auto"/>
        <w:ind w:left="0" w:firstLine="0"/>
        <w:jc w:val="both"/>
        <w:rPr>
          <w:rFonts w:ascii="Verdana" w:cs="Verdana" w:eastAsia="Verdana" w:hAnsi="Verdana"/>
        </w:rPr>
      </w:pPr>
      <w:r w:rsidDel="00000000" w:rsidR="00000000" w:rsidRPr="00000000">
        <w:rPr>
          <w:rtl w:val="0"/>
        </w:rPr>
      </w:r>
    </w:p>
    <w:p w:rsidR="00000000" w:rsidDel="00000000" w:rsidP="00000000" w:rsidRDefault="00000000" w:rsidRPr="00000000" w14:paraId="0000004C">
      <w:pPr>
        <w:spacing w:after="200" w:line="276" w:lineRule="auto"/>
        <w:ind w:left="0" w:firstLine="0"/>
        <w:jc w:val="both"/>
        <w:rPr>
          <w:rFonts w:ascii="Verdana" w:cs="Verdana" w:eastAsia="Verdana" w:hAnsi="Verdana"/>
        </w:rPr>
      </w:pPr>
      <w:r w:rsidDel="00000000" w:rsidR="00000000" w:rsidRPr="00000000">
        <w:rPr>
          <w:rFonts w:ascii="Verdana" w:cs="Verdana" w:eastAsia="Verdana" w:hAnsi="Verdana"/>
          <w:rtl w:val="0"/>
        </w:rPr>
        <w:t xml:space="preserve">The timelines indicated in the table above are indicative. The Consultant will reflect on and update the timelines for different activities while preparing and updating the Consultant’s work plan. During the Kick-Off meeting with the EUACI Component Team, the Consultant’s work plan will be discussed, including the proposed timeline for the different activities and the submission of deliverables.</w:t>
      </w:r>
    </w:p>
    <w:p w:rsidR="00000000" w:rsidDel="00000000" w:rsidP="00000000" w:rsidRDefault="00000000" w:rsidRPr="00000000" w14:paraId="0000004D">
      <w:pPr>
        <w:keepNext w:val="1"/>
        <w:numPr>
          <w:ilvl w:val="0"/>
          <w:numId w:val="1"/>
        </w:numPr>
        <w:spacing w:after="60" w:before="240" w:line="276" w:lineRule="auto"/>
        <w:ind w:left="720" w:hanging="360"/>
        <w:jc w:val="both"/>
        <w:rPr/>
      </w:pPr>
      <w:r w:rsidDel="00000000" w:rsidR="00000000" w:rsidRPr="00000000">
        <w:rPr>
          <w:rFonts w:ascii="Verdana" w:cs="Verdana" w:eastAsia="Verdana" w:hAnsi="Verdana"/>
          <w:b w:val="1"/>
          <w:rtl w:val="0"/>
        </w:rPr>
        <w:t xml:space="preserve"> Timing</w:t>
      </w:r>
    </w:p>
    <w:p w:rsidR="00000000" w:rsidDel="00000000" w:rsidP="00000000" w:rsidRDefault="00000000" w:rsidRPr="00000000" w14:paraId="0000004E">
      <w:pPr>
        <w:spacing w:after="200" w:line="276" w:lineRule="auto"/>
        <w:jc w:val="both"/>
        <w:rPr>
          <w:rFonts w:ascii="Verdana" w:cs="Verdana" w:eastAsia="Verdana" w:hAnsi="Verdana"/>
        </w:rPr>
      </w:pPr>
      <w:r w:rsidDel="00000000" w:rsidR="00000000" w:rsidRPr="00000000">
        <w:rPr>
          <w:rFonts w:ascii="Verdana" w:cs="Verdana" w:eastAsia="Verdana" w:hAnsi="Verdana"/>
          <w:rtl w:val="0"/>
        </w:rPr>
        <w:t xml:space="preserve">The expected duration of the assignment is up to three months, with a tentative start on 5 April 2024 and completion on 30 June 2024.</w:t>
      </w:r>
    </w:p>
    <w:p w:rsidR="00000000" w:rsidDel="00000000" w:rsidP="00000000" w:rsidRDefault="00000000" w:rsidRPr="00000000" w14:paraId="0000004F">
      <w:pPr>
        <w:spacing w:after="200" w:line="276" w:lineRule="auto"/>
        <w:jc w:val="both"/>
        <w:rPr>
          <w:rFonts w:ascii="Verdana" w:cs="Verdana" w:eastAsia="Verdana" w:hAnsi="Verdana"/>
        </w:rPr>
      </w:pPr>
      <w:r w:rsidDel="00000000" w:rsidR="00000000" w:rsidRPr="00000000">
        <w:rPr>
          <w:rFonts w:ascii="Verdana" w:cs="Verdana" w:eastAsia="Verdana" w:hAnsi="Verdana"/>
          <w:rtl w:val="0"/>
        </w:rPr>
        <w:t xml:space="preserve">The Consultant is expected to travel to each city 2 times as a minimum (4 times in general </w:t>
      </w:r>
      <w:r w:rsidDel="00000000" w:rsidR="00000000" w:rsidRPr="00000000">
        <w:rPr>
          <w:rFonts w:ascii="Arial" w:cs="Arial" w:eastAsia="Arial" w:hAnsi="Arial"/>
          <w:color w:val="4d5156"/>
          <w:highlight w:val="white"/>
          <w:rtl w:val="0"/>
        </w:rPr>
        <w:t xml:space="preserve">–</w:t>
      </w:r>
      <w:r w:rsidDel="00000000" w:rsidR="00000000" w:rsidRPr="00000000">
        <w:rPr>
          <w:rFonts w:ascii="Verdana" w:cs="Verdana" w:eastAsia="Verdana" w:hAnsi="Verdana"/>
          <w:rtl w:val="0"/>
        </w:rPr>
        <w:t xml:space="preserve"> for assessments and final report presentation). Travel costs and other reimbursable costs need to be included in the proposed budget.</w:t>
      </w:r>
    </w:p>
    <w:p w:rsidR="00000000" w:rsidDel="00000000" w:rsidP="00000000" w:rsidRDefault="00000000" w:rsidRPr="00000000" w14:paraId="00000050">
      <w:pPr>
        <w:keepNext w:val="1"/>
        <w:numPr>
          <w:ilvl w:val="0"/>
          <w:numId w:val="1"/>
        </w:numPr>
        <w:spacing w:after="60" w:before="240" w:line="276" w:lineRule="auto"/>
        <w:ind w:left="720" w:hanging="360"/>
        <w:jc w:val="both"/>
        <w:rPr/>
      </w:pPr>
      <w:r w:rsidDel="00000000" w:rsidR="00000000" w:rsidRPr="00000000">
        <w:rPr>
          <w:rFonts w:ascii="Verdana" w:cs="Verdana" w:eastAsia="Verdana" w:hAnsi="Verdana"/>
          <w:b w:val="1"/>
          <w:rtl w:val="0"/>
        </w:rPr>
        <w:t xml:space="preserve"> Methodology</w:t>
      </w:r>
    </w:p>
    <w:p w:rsidR="00000000" w:rsidDel="00000000" w:rsidP="00000000" w:rsidRDefault="00000000" w:rsidRPr="00000000" w14:paraId="00000051">
      <w:pPr>
        <w:spacing w:after="200" w:line="276" w:lineRule="auto"/>
        <w:jc w:val="both"/>
        <w:rPr>
          <w:rFonts w:ascii="Verdana" w:cs="Verdana" w:eastAsia="Verdana" w:hAnsi="Verdana"/>
        </w:rPr>
      </w:pPr>
      <w:r w:rsidDel="00000000" w:rsidR="00000000" w:rsidRPr="00000000">
        <w:rPr>
          <w:rFonts w:ascii="Verdana" w:cs="Verdana" w:eastAsia="Verdana" w:hAnsi="Verdana"/>
          <w:rtl w:val="0"/>
        </w:rPr>
        <w:t xml:space="preserve">The Consultant will work under the supervision of the Senior Project Manager of Integrity Cities.   </w:t>
      </w:r>
    </w:p>
    <w:p w:rsidR="00000000" w:rsidDel="00000000" w:rsidP="00000000" w:rsidRDefault="00000000" w:rsidRPr="00000000" w14:paraId="00000052">
      <w:pPr>
        <w:spacing w:after="200" w:line="276" w:lineRule="auto"/>
        <w:jc w:val="both"/>
        <w:rPr>
          <w:rFonts w:ascii="Verdana" w:cs="Verdana" w:eastAsia="Verdana" w:hAnsi="Verdana"/>
        </w:rPr>
      </w:pPr>
      <w:r w:rsidDel="00000000" w:rsidR="00000000" w:rsidRPr="00000000">
        <w:rPr>
          <w:rFonts w:ascii="Verdana" w:cs="Verdana" w:eastAsia="Verdana" w:hAnsi="Verdana"/>
          <w:rtl w:val="0"/>
        </w:rPr>
        <w:t xml:space="preserve">Based on consultations with the Component II EUACI and other EUACI staff and the needs identified in the documentation provided by partners, the Consultants will prepare work plans and send them to the EUACI for approval at least a full work week ahead of time. </w:t>
      </w:r>
    </w:p>
    <w:p w:rsidR="00000000" w:rsidDel="00000000" w:rsidP="00000000" w:rsidRDefault="00000000" w:rsidRPr="00000000" w14:paraId="00000053">
      <w:pPr>
        <w:numPr>
          <w:ilvl w:val="0"/>
          <w:numId w:val="1"/>
        </w:numPr>
        <w:spacing w:after="200" w:line="276" w:lineRule="auto"/>
        <w:ind w:left="720" w:hanging="360"/>
        <w:jc w:val="both"/>
        <w:rPr/>
      </w:pPr>
      <w:r w:rsidDel="00000000" w:rsidR="00000000" w:rsidRPr="00000000">
        <w:rPr>
          <w:rFonts w:ascii="Verdana" w:cs="Verdana" w:eastAsia="Verdana" w:hAnsi="Verdana"/>
          <w:b w:val="1"/>
          <w:rtl w:val="0"/>
        </w:rPr>
        <w:t xml:space="preserve">Payment</w:t>
      </w:r>
    </w:p>
    <w:p w:rsidR="00000000" w:rsidDel="00000000" w:rsidP="00000000" w:rsidRDefault="00000000" w:rsidRPr="00000000" w14:paraId="00000054">
      <w:pPr>
        <w:spacing w:after="200" w:line="276" w:lineRule="auto"/>
        <w:jc w:val="both"/>
        <w:rPr>
          <w:rFonts w:ascii="Verdana" w:cs="Verdana" w:eastAsia="Verdana" w:hAnsi="Verdana"/>
        </w:rPr>
      </w:pPr>
      <w:r w:rsidDel="00000000" w:rsidR="00000000" w:rsidRPr="00000000">
        <w:rPr>
          <w:rFonts w:ascii="Verdana" w:cs="Verdana" w:eastAsia="Verdana" w:hAnsi="Verdana"/>
          <w:rtl w:val="0"/>
        </w:rPr>
        <w:t xml:space="preserve">Payment will be made in a maximum of two instalments. </w:t>
      </w:r>
    </w:p>
    <w:p w:rsidR="00000000" w:rsidDel="00000000" w:rsidP="00000000" w:rsidRDefault="00000000" w:rsidRPr="00000000" w14:paraId="00000055">
      <w:pPr>
        <w:spacing w:after="200" w:line="276" w:lineRule="auto"/>
        <w:jc w:val="both"/>
        <w:rPr>
          <w:rFonts w:ascii="Verdana" w:cs="Verdana" w:eastAsia="Verdana" w:hAnsi="Verdana"/>
        </w:rPr>
      </w:pPr>
      <w:r w:rsidDel="00000000" w:rsidR="00000000" w:rsidRPr="00000000">
        <w:rPr>
          <w:rFonts w:ascii="Verdana" w:cs="Verdana" w:eastAsia="Verdana" w:hAnsi="Verdana"/>
          <w:rtl w:val="0"/>
        </w:rPr>
        <w:t xml:space="preserve">The first instalment, representing a maximum of 50% of the total contract value, will be made after receipt of the Consultant's updated work plan, Deliverable 2 and invoice.</w:t>
      </w:r>
    </w:p>
    <w:p w:rsidR="00000000" w:rsidDel="00000000" w:rsidP="00000000" w:rsidRDefault="00000000" w:rsidRPr="00000000" w14:paraId="00000056">
      <w:pPr>
        <w:spacing w:after="200" w:line="276" w:lineRule="auto"/>
        <w:jc w:val="both"/>
        <w:rPr>
          <w:rFonts w:ascii="Verdana" w:cs="Verdana" w:eastAsia="Verdana" w:hAnsi="Verdana"/>
          <w:highlight w:val="white"/>
        </w:rPr>
      </w:pPr>
      <w:r w:rsidDel="00000000" w:rsidR="00000000" w:rsidRPr="00000000">
        <w:rPr>
          <w:rFonts w:ascii="Verdana" w:cs="Verdana" w:eastAsia="Verdana" w:hAnsi="Verdana"/>
          <w:rtl w:val="0"/>
        </w:rPr>
        <w:t xml:space="preserve">Second, and final payment will be made upon receipt and approval of the Final Report and all other supporting documents, including a Final Invoice.</w:t>
      </w:r>
      <w:r w:rsidDel="00000000" w:rsidR="00000000" w:rsidRPr="00000000">
        <w:rPr>
          <w:rtl w:val="0"/>
        </w:rPr>
      </w:r>
    </w:p>
    <w:p w:rsidR="00000000" w:rsidDel="00000000" w:rsidP="00000000" w:rsidRDefault="00000000" w:rsidRPr="00000000" w14:paraId="00000057">
      <w:pPr>
        <w:pStyle w:val="Heading2"/>
        <w:keepLines w:val="0"/>
        <w:numPr>
          <w:ilvl w:val="0"/>
          <w:numId w:val="1"/>
        </w:numPr>
        <w:spacing w:after="60" w:before="240" w:line="276" w:lineRule="auto"/>
        <w:ind w:left="720" w:hanging="360"/>
        <w:jc w:val="both"/>
        <w:rPr>
          <w:sz w:val="22"/>
          <w:szCs w:val="22"/>
        </w:rPr>
      </w:pPr>
      <w:bookmarkStart w:colFirst="0" w:colLast="0" w:name="_heading=h.zh95tyudqh4n" w:id="1"/>
      <w:bookmarkEnd w:id="1"/>
      <w:r w:rsidDel="00000000" w:rsidR="00000000" w:rsidRPr="00000000">
        <w:rPr>
          <w:rFonts w:ascii="Verdana" w:cs="Verdana" w:eastAsia="Verdana" w:hAnsi="Verdana"/>
          <w:sz w:val="22"/>
          <w:szCs w:val="22"/>
          <w:rtl w:val="0"/>
        </w:rPr>
        <w:t xml:space="preserve">Estimated budget and level of effort</w:t>
      </w:r>
    </w:p>
    <w:p w:rsidR="00000000" w:rsidDel="00000000" w:rsidP="00000000" w:rsidRDefault="00000000" w:rsidRPr="00000000" w14:paraId="00000058">
      <w:pPr>
        <w:spacing w:after="200" w:line="276" w:lineRule="auto"/>
        <w:jc w:val="both"/>
        <w:rPr/>
      </w:pPr>
      <w:r w:rsidDel="00000000" w:rsidR="00000000" w:rsidRPr="00000000">
        <w:rPr>
          <w:rFonts w:ascii="Verdana" w:cs="Verdana" w:eastAsia="Verdana" w:hAnsi="Verdana"/>
          <w:rtl w:val="0"/>
        </w:rPr>
        <w:t xml:space="preserve">The maximum budget available for this assignment is</w:t>
      </w:r>
      <w:r w:rsidDel="00000000" w:rsidR="00000000" w:rsidRPr="00000000">
        <w:rPr>
          <w:rFonts w:ascii="Verdana" w:cs="Verdana" w:eastAsia="Verdana" w:hAnsi="Verdana"/>
          <w:highlight w:val="white"/>
          <w:rtl w:val="0"/>
        </w:rPr>
        <w:t xml:space="preserve"> approx. EUR 9,000. </w:t>
      </w:r>
      <w:r w:rsidDel="00000000" w:rsidR="00000000" w:rsidRPr="00000000">
        <w:rPr>
          <w:rFonts w:ascii="Verdana" w:cs="Verdana" w:eastAsia="Verdana" w:hAnsi="Verdana"/>
          <w:rtl w:val="0"/>
        </w:rPr>
        <w:t xml:space="preserve">This amount includes subsistence allowance for fieldwork in the partner cities as well as costs related to local travel, and other project-related costs such as audit of the contract, printing, etc.</w:t>
      </w:r>
      <w:r w:rsidDel="00000000" w:rsidR="00000000" w:rsidRPr="00000000">
        <w:rPr>
          <w:rtl w:val="0"/>
        </w:rPr>
      </w:r>
    </w:p>
    <w:p w:rsidR="00000000" w:rsidDel="00000000" w:rsidP="00000000" w:rsidRDefault="00000000" w:rsidRPr="00000000" w14:paraId="00000059">
      <w:pPr>
        <w:numPr>
          <w:ilvl w:val="0"/>
          <w:numId w:val="1"/>
        </w:numPr>
        <w:spacing w:after="200" w:line="276" w:lineRule="auto"/>
        <w:ind w:left="720" w:hanging="360"/>
        <w:jc w:val="both"/>
        <w:rPr/>
      </w:pPr>
      <w:r w:rsidDel="00000000" w:rsidR="00000000" w:rsidRPr="00000000">
        <w:rPr>
          <w:rFonts w:ascii="Verdana" w:cs="Verdana" w:eastAsia="Verdana" w:hAnsi="Verdana"/>
          <w:b w:val="1"/>
          <w:rtl w:val="0"/>
        </w:rPr>
        <w:t xml:space="preserve">Bids evaluation criteria</w:t>
      </w:r>
      <w:r w:rsidDel="00000000" w:rsidR="00000000" w:rsidRPr="00000000">
        <w:rPr>
          <w:rtl w:val="0"/>
        </w:rPr>
      </w:r>
    </w:p>
    <w:p w:rsidR="00000000" w:rsidDel="00000000" w:rsidP="00000000" w:rsidRDefault="00000000" w:rsidRPr="00000000" w14:paraId="0000005A">
      <w:pPr>
        <w:spacing w:after="100" w:line="276" w:lineRule="auto"/>
        <w:jc w:val="both"/>
        <w:rPr>
          <w:rFonts w:ascii="Verdana" w:cs="Verdana" w:eastAsia="Verdana" w:hAnsi="Verdana"/>
        </w:rPr>
      </w:pPr>
      <w:r w:rsidDel="00000000" w:rsidR="00000000" w:rsidRPr="00000000">
        <w:rPr>
          <w:rFonts w:ascii="Verdana" w:cs="Verdana" w:eastAsia="Verdana" w:hAnsi="Verdana"/>
          <w:rtl w:val="0"/>
        </w:rPr>
        <w:t xml:space="preserve">Bids will be evaluated in accordance with the criteria provided below:</w:t>
      </w:r>
    </w:p>
    <w:tbl>
      <w:tblPr>
        <w:tblStyle w:val="Table2"/>
        <w:tblW w:w="7170.0" w:type="dxa"/>
        <w:jc w:val="left"/>
        <w:tblLayout w:type="fixed"/>
        <w:tblLook w:val="0600"/>
      </w:tblPr>
      <w:tblGrid>
        <w:gridCol w:w="660"/>
        <w:gridCol w:w="4365"/>
        <w:gridCol w:w="2145"/>
        <w:tblGridChange w:id="0">
          <w:tblGrid>
            <w:gridCol w:w="660"/>
            <w:gridCol w:w="4365"/>
            <w:gridCol w:w="2145"/>
          </w:tblGrid>
        </w:tblGridChange>
      </w:tblGrid>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shd w:fill="d3deed" w:val="clear"/>
            <w:tcMar>
              <w:top w:w="60.0" w:type="dxa"/>
              <w:left w:w="60.0" w:type="dxa"/>
              <w:bottom w:w="60.0" w:type="dxa"/>
              <w:right w:w="60.0" w:type="dxa"/>
            </w:tcMar>
            <w:vAlign w:val="top"/>
          </w:tcPr>
          <w:p w:rsidR="00000000" w:rsidDel="00000000" w:rsidP="00000000" w:rsidRDefault="00000000" w:rsidRPr="00000000" w14:paraId="0000005B">
            <w:pPr>
              <w:spacing w:after="0" w:line="276"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w:t>
            </w:r>
          </w:p>
        </w:tc>
        <w:tc>
          <w:tcPr>
            <w:tcBorders>
              <w:top w:color="000000" w:space="0" w:sz="6" w:val="single"/>
              <w:left w:color="000000" w:space="0" w:sz="6" w:val="single"/>
              <w:bottom w:color="000000" w:space="0" w:sz="6" w:val="single"/>
              <w:right w:color="000000" w:space="0" w:sz="6" w:val="single"/>
            </w:tcBorders>
            <w:shd w:fill="d3deed" w:val="clear"/>
            <w:tcMar>
              <w:top w:w="60.0" w:type="dxa"/>
              <w:left w:w="60.0" w:type="dxa"/>
              <w:bottom w:w="60.0" w:type="dxa"/>
              <w:right w:w="60.0" w:type="dxa"/>
            </w:tcMar>
            <w:vAlign w:val="top"/>
          </w:tcPr>
          <w:p w:rsidR="00000000" w:rsidDel="00000000" w:rsidP="00000000" w:rsidRDefault="00000000" w:rsidRPr="00000000" w14:paraId="0000005C">
            <w:pPr>
              <w:spacing w:after="0" w:line="276"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Criteria</w:t>
            </w:r>
          </w:p>
        </w:tc>
        <w:tc>
          <w:tcPr>
            <w:tcBorders>
              <w:top w:color="000000" w:space="0" w:sz="6" w:val="single"/>
              <w:left w:color="000000" w:space="0" w:sz="6" w:val="single"/>
              <w:bottom w:color="000000" w:space="0" w:sz="6" w:val="single"/>
              <w:right w:color="000000" w:space="0" w:sz="6" w:val="single"/>
            </w:tcBorders>
            <w:shd w:fill="d3deed" w:val="clear"/>
            <w:tcMar>
              <w:top w:w="60.0" w:type="dxa"/>
              <w:left w:w="60.0" w:type="dxa"/>
              <w:bottom w:w="60.0" w:type="dxa"/>
              <w:right w:w="60.0" w:type="dxa"/>
            </w:tcMar>
            <w:vAlign w:val="top"/>
          </w:tcPr>
          <w:p w:rsidR="00000000" w:rsidDel="00000000" w:rsidP="00000000" w:rsidRDefault="00000000" w:rsidRPr="00000000" w14:paraId="0000005D">
            <w:pPr>
              <w:spacing w:after="0" w:line="276"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Weight</w:t>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E">
            <w:pPr>
              <w:spacing w:after="0" w:line="276" w:lineRule="auto"/>
              <w:jc w:val="both"/>
              <w:rPr>
                <w:rFonts w:ascii="Verdana" w:cs="Verdana" w:eastAsia="Verdana" w:hAnsi="Verdana"/>
              </w:rPr>
            </w:pPr>
            <w:r w:rsidDel="00000000" w:rsidR="00000000" w:rsidRPr="00000000">
              <w:rPr>
                <w:rFonts w:ascii="Verdana" w:cs="Verdana" w:eastAsia="Verdana" w:hAnsi="Verdana"/>
                <w:rtl w:val="0"/>
              </w:rPr>
              <w:t xml:space="preserve">1</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F">
            <w:pPr>
              <w:spacing w:after="0" w:line="276" w:lineRule="auto"/>
              <w:jc w:val="both"/>
              <w:rPr>
                <w:rFonts w:ascii="Verdana" w:cs="Verdana" w:eastAsia="Verdana" w:hAnsi="Verdana"/>
              </w:rPr>
            </w:pPr>
            <w:r w:rsidDel="00000000" w:rsidR="00000000" w:rsidRPr="00000000">
              <w:rPr>
                <w:rFonts w:ascii="Verdana" w:cs="Verdana" w:eastAsia="Verdana" w:hAnsi="Verdana"/>
                <w:rtl w:val="0"/>
              </w:rPr>
              <w:t xml:space="preserve">Budget </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0">
            <w:pPr>
              <w:spacing w:after="0" w:line="276" w:lineRule="auto"/>
              <w:jc w:val="both"/>
              <w:rPr>
                <w:rFonts w:ascii="Verdana" w:cs="Verdana" w:eastAsia="Verdana" w:hAnsi="Verdana"/>
              </w:rPr>
            </w:pPr>
            <w:r w:rsidDel="00000000" w:rsidR="00000000" w:rsidRPr="00000000">
              <w:rPr>
                <w:rFonts w:ascii="Verdana" w:cs="Verdana" w:eastAsia="Verdana" w:hAnsi="Verdana"/>
                <w:rtl w:val="0"/>
              </w:rPr>
              <w:t xml:space="preserve">20%</w:t>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1">
            <w:pPr>
              <w:spacing w:after="0" w:line="276" w:lineRule="auto"/>
              <w:jc w:val="both"/>
              <w:rPr>
                <w:rFonts w:ascii="Verdana" w:cs="Verdana" w:eastAsia="Verdana" w:hAnsi="Verdana"/>
              </w:rPr>
            </w:pPr>
            <w:r w:rsidDel="00000000" w:rsidR="00000000" w:rsidRPr="00000000">
              <w:rPr>
                <w:rFonts w:ascii="Verdana" w:cs="Verdana" w:eastAsia="Verdana" w:hAnsi="Verdana"/>
                <w:rtl w:val="0"/>
              </w:rPr>
              <w:t xml:space="preserve">2</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2">
            <w:pPr>
              <w:spacing w:after="0" w:line="276" w:lineRule="auto"/>
              <w:jc w:val="both"/>
              <w:rPr>
                <w:rFonts w:ascii="Verdana" w:cs="Verdana" w:eastAsia="Verdana" w:hAnsi="Verdana"/>
              </w:rPr>
            </w:pPr>
            <w:r w:rsidDel="00000000" w:rsidR="00000000" w:rsidRPr="00000000">
              <w:rPr>
                <w:rFonts w:ascii="Verdana" w:cs="Verdana" w:eastAsia="Verdana" w:hAnsi="Verdana"/>
                <w:rtl w:val="0"/>
              </w:rPr>
              <w:t xml:space="preserve">Methodology</w:t>
            </w:r>
            <w:r w:rsidDel="00000000" w:rsidR="00000000" w:rsidRPr="00000000">
              <w:rPr>
                <w:rFonts w:ascii="Verdana" w:cs="Verdana" w:eastAsia="Verdana" w:hAnsi="Verdana"/>
                <w:rtl w:val="0"/>
              </w:rPr>
              <w:t xml:space="preserve"> </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3">
            <w:pPr>
              <w:spacing w:after="0" w:line="276" w:lineRule="auto"/>
              <w:jc w:val="both"/>
              <w:rPr>
                <w:rFonts w:ascii="Verdana" w:cs="Verdana" w:eastAsia="Verdana" w:hAnsi="Verdana"/>
              </w:rPr>
            </w:pPr>
            <w:r w:rsidDel="00000000" w:rsidR="00000000" w:rsidRPr="00000000">
              <w:rPr>
                <w:rFonts w:ascii="Verdana" w:cs="Verdana" w:eastAsia="Verdana" w:hAnsi="Verdana"/>
                <w:rtl w:val="0"/>
              </w:rPr>
              <w:t xml:space="preserve">50%</w:t>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4">
            <w:pPr>
              <w:spacing w:after="0" w:line="276" w:lineRule="auto"/>
              <w:jc w:val="both"/>
              <w:rPr>
                <w:rFonts w:ascii="Verdana" w:cs="Verdana" w:eastAsia="Verdana" w:hAnsi="Verdana"/>
              </w:rPr>
            </w:pPr>
            <w:r w:rsidDel="00000000" w:rsidR="00000000" w:rsidRPr="00000000">
              <w:rPr>
                <w:rFonts w:ascii="Verdana" w:cs="Verdana" w:eastAsia="Verdana" w:hAnsi="Verdana"/>
                <w:rtl w:val="0"/>
              </w:rPr>
              <w:t xml:space="preserve">3</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5">
            <w:pPr>
              <w:spacing w:after="0" w:line="276" w:lineRule="auto"/>
              <w:jc w:val="both"/>
              <w:rPr>
                <w:rFonts w:ascii="Verdana" w:cs="Verdana" w:eastAsia="Verdana" w:hAnsi="Verdana"/>
              </w:rPr>
            </w:pPr>
            <w:r w:rsidDel="00000000" w:rsidR="00000000" w:rsidRPr="00000000">
              <w:rPr>
                <w:rFonts w:ascii="Verdana" w:cs="Verdana" w:eastAsia="Verdana" w:hAnsi="Verdana"/>
                <w:rtl w:val="0"/>
              </w:rPr>
              <w:t xml:space="preserve">Participant(s)</w:t>
            </w:r>
            <w:r w:rsidDel="00000000" w:rsidR="00000000" w:rsidRPr="00000000">
              <w:rPr>
                <w:rFonts w:ascii="Verdana" w:cs="Verdana" w:eastAsia="Verdana" w:hAnsi="Verdana"/>
                <w:rtl w:val="0"/>
              </w:rPr>
              <w:t xml:space="preserve"> CV(s)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6">
            <w:pPr>
              <w:spacing w:after="0" w:line="276" w:lineRule="auto"/>
              <w:jc w:val="both"/>
              <w:rPr>
                <w:rFonts w:ascii="Verdana" w:cs="Verdana" w:eastAsia="Verdana" w:hAnsi="Verdana"/>
              </w:rPr>
            </w:pPr>
            <w:r w:rsidDel="00000000" w:rsidR="00000000" w:rsidRPr="00000000">
              <w:rPr>
                <w:rFonts w:ascii="Verdana" w:cs="Verdana" w:eastAsia="Verdana" w:hAnsi="Verdana"/>
                <w:rtl w:val="0"/>
              </w:rPr>
              <w:t xml:space="preserve">30%</w:t>
            </w:r>
          </w:p>
        </w:tc>
      </w:tr>
    </w:tbl>
    <w:p w:rsidR="00000000" w:rsidDel="00000000" w:rsidP="00000000" w:rsidRDefault="00000000" w:rsidRPr="00000000" w14:paraId="00000067">
      <w:pPr>
        <w:spacing w:after="100" w:line="276" w:lineRule="auto"/>
        <w:jc w:val="both"/>
        <w:rPr>
          <w:rFonts w:ascii="Verdana" w:cs="Verdana" w:eastAsia="Verdana" w:hAnsi="Verdana"/>
          <w:b w:val="1"/>
        </w:rPr>
      </w:pPr>
      <w:r w:rsidDel="00000000" w:rsidR="00000000" w:rsidRPr="00000000">
        <w:rPr>
          <w:rtl w:val="0"/>
        </w:rPr>
      </w:r>
    </w:p>
    <w:p w:rsidR="00000000" w:rsidDel="00000000" w:rsidP="00000000" w:rsidRDefault="00000000" w:rsidRPr="00000000" w14:paraId="00000068">
      <w:pPr>
        <w:spacing w:after="100" w:line="276"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How to apply</w:t>
      </w:r>
    </w:p>
    <w:p w:rsidR="00000000" w:rsidDel="00000000" w:rsidP="00000000" w:rsidRDefault="00000000" w:rsidRPr="00000000" w14:paraId="00000069">
      <w:pPr>
        <w:spacing w:after="100" w:line="276" w:lineRule="auto"/>
        <w:jc w:val="both"/>
        <w:rPr>
          <w:rFonts w:ascii="Verdana" w:cs="Verdana" w:eastAsia="Verdana" w:hAnsi="Verdana"/>
        </w:rPr>
      </w:pPr>
      <w:r w:rsidDel="00000000" w:rsidR="00000000" w:rsidRPr="00000000">
        <w:rPr>
          <w:rFonts w:ascii="Verdana" w:cs="Verdana" w:eastAsia="Verdana" w:hAnsi="Verdana"/>
          <w:rtl w:val="0"/>
        </w:rPr>
        <w:t xml:space="preserve">The proposals with</w:t>
      </w:r>
    </w:p>
    <w:p w:rsidR="00000000" w:rsidDel="00000000" w:rsidP="00000000" w:rsidRDefault="00000000" w:rsidRPr="00000000" w14:paraId="0000006A">
      <w:pPr>
        <w:spacing w:after="100" w:line="276" w:lineRule="auto"/>
        <w:jc w:val="both"/>
        <w:rPr>
          <w:rFonts w:ascii="Verdana" w:cs="Verdana" w:eastAsia="Verdana" w:hAnsi="Verdana"/>
        </w:rPr>
      </w:pPr>
      <w:r w:rsidDel="00000000" w:rsidR="00000000" w:rsidRPr="00000000">
        <w:rPr>
          <w:rFonts w:ascii="Verdana" w:cs="Verdana" w:eastAsia="Verdana" w:hAnsi="Verdana"/>
          <w:rtl w:val="0"/>
        </w:rPr>
        <w:t xml:space="preserve">1) budget proposal;</w:t>
      </w:r>
    </w:p>
    <w:p w:rsidR="00000000" w:rsidDel="00000000" w:rsidP="00000000" w:rsidRDefault="00000000" w:rsidRPr="00000000" w14:paraId="0000006B">
      <w:pPr>
        <w:spacing w:after="100" w:line="276" w:lineRule="auto"/>
        <w:jc w:val="both"/>
        <w:rPr>
          <w:rFonts w:ascii="Verdana" w:cs="Verdana" w:eastAsia="Verdana" w:hAnsi="Verdana"/>
        </w:rPr>
      </w:pPr>
      <w:r w:rsidDel="00000000" w:rsidR="00000000" w:rsidRPr="00000000">
        <w:rPr>
          <w:rFonts w:ascii="Verdana" w:cs="Verdana" w:eastAsia="Verdana" w:hAnsi="Verdana"/>
          <w:rtl w:val="0"/>
        </w:rPr>
        <w:t xml:space="preserve">2) methodology of project implementation; </w:t>
      </w:r>
    </w:p>
    <w:p w:rsidR="00000000" w:rsidDel="00000000" w:rsidP="00000000" w:rsidRDefault="00000000" w:rsidRPr="00000000" w14:paraId="0000006C">
      <w:pPr>
        <w:spacing w:after="100" w:line="276" w:lineRule="auto"/>
        <w:jc w:val="both"/>
        <w:rPr>
          <w:rFonts w:ascii="Verdana" w:cs="Verdana" w:eastAsia="Verdana" w:hAnsi="Verdana"/>
        </w:rPr>
      </w:pPr>
      <w:r w:rsidDel="00000000" w:rsidR="00000000" w:rsidRPr="00000000">
        <w:rPr>
          <w:rFonts w:ascii="Verdana" w:cs="Verdana" w:eastAsia="Verdana" w:hAnsi="Verdana"/>
          <w:rtl w:val="0"/>
        </w:rPr>
        <w:t xml:space="preserve">3) CV(s) of of the tender participant(s)</w:t>
      </w:r>
    </w:p>
    <w:p w:rsidR="00000000" w:rsidDel="00000000" w:rsidP="00000000" w:rsidRDefault="00000000" w:rsidRPr="00000000" w14:paraId="0000006D">
      <w:pPr>
        <w:spacing w:after="100" w:line="276" w:lineRule="auto"/>
        <w:jc w:val="both"/>
        <w:rPr>
          <w:rFonts w:ascii="Verdana" w:cs="Verdana" w:eastAsia="Verdana" w:hAnsi="Verdana"/>
        </w:rPr>
      </w:pPr>
      <w:r w:rsidDel="00000000" w:rsidR="00000000" w:rsidRPr="00000000">
        <w:rPr>
          <w:rFonts w:ascii="Verdana" w:cs="Verdana" w:eastAsia="Verdana" w:hAnsi="Verdana"/>
          <w:rtl w:val="0"/>
        </w:rPr>
        <w:t xml:space="preserve">shall be submitted in electronic format only within the below deadline to the email: </w:t>
      </w:r>
      <w:r w:rsidDel="00000000" w:rsidR="00000000" w:rsidRPr="00000000">
        <w:rPr>
          <w:rFonts w:ascii="Verdana" w:cs="Verdana" w:eastAsia="Verdana" w:hAnsi="Verdana"/>
          <w:color w:val="103cc0"/>
          <w:rtl w:val="0"/>
        </w:rPr>
        <w:t xml:space="preserve">oleoho@um.dk</w:t>
      </w:r>
      <w:r w:rsidDel="00000000" w:rsidR="00000000" w:rsidRPr="00000000">
        <w:rPr>
          <w:rFonts w:ascii="Verdana" w:cs="Verdana" w:eastAsia="Verdana" w:hAnsi="Verdana"/>
          <w:rtl w:val="0"/>
        </w:rPr>
        <w:t xml:space="preserve">, indicating the subject line </w:t>
      </w:r>
      <w:r w:rsidDel="00000000" w:rsidR="00000000" w:rsidRPr="00000000">
        <w:rPr>
          <w:rFonts w:ascii="Verdana" w:cs="Verdana" w:eastAsia="Verdana" w:hAnsi="Verdana"/>
          <w:u w:val="single"/>
          <w:rtl w:val="0"/>
        </w:rPr>
        <w:t xml:space="preserve">«Internal Audit Assessment for Integrity Cities</w:t>
      </w:r>
      <w:r w:rsidDel="00000000" w:rsidR="00000000" w:rsidRPr="00000000">
        <w:rPr>
          <w:rFonts w:ascii="Verdana" w:cs="Verdana" w:eastAsia="Verdana" w:hAnsi="Verdana"/>
          <w:rtl w:val="0"/>
        </w:rPr>
        <w:t xml:space="preserve">». </w:t>
      </w:r>
    </w:p>
    <w:p w:rsidR="00000000" w:rsidDel="00000000" w:rsidP="00000000" w:rsidRDefault="00000000" w:rsidRPr="00000000" w14:paraId="0000006E">
      <w:pPr>
        <w:spacing w:after="100" w:line="276" w:lineRule="auto"/>
        <w:jc w:val="both"/>
        <w:rPr>
          <w:rFonts w:ascii="Verdana" w:cs="Verdana" w:eastAsia="Verdana" w:hAnsi="Verdana"/>
        </w:rPr>
      </w:pPr>
      <w:r w:rsidDel="00000000" w:rsidR="00000000" w:rsidRPr="00000000">
        <w:rPr>
          <w:rFonts w:ascii="Verdana" w:cs="Verdana" w:eastAsia="Verdana" w:hAnsi="Verdana"/>
          <w:rtl w:val="0"/>
        </w:rPr>
        <w:t xml:space="preserve">Any clarification questions for the bid request should be addressed: </w:t>
      </w:r>
      <w:r w:rsidDel="00000000" w:rsidR="00000000" w:rsidRPr="00000000">
        <w:rPr>
          <w:rFonts w:ascii="Verdana" w:cs="Verdana" w:eastAsia="Verdana" w:hAnsi="Verdana"/>
          <w:color w:val="103cc0"/>
          <w:rtl w:val="0"/>
        </w:rPr>
        <w:t xml:space="preserve">oleoho@um.dk</w:t>
      </w:r>
      <w:r w:rsidDel="00000000" w:rsidR="00000000" w:rsidRPr="00000000">
        <w:rPr>
          <w:rFonts w:ascii="Verdana" w:cs="Verdana" w:eastAsia="Verdana" w:hAnsi="Verdana"/>
          <w:rtl w:val="0"/>
        </w:rPr>
        <w:t xml:space="preserve">, no later than 26 March, 18:00 Kyiv time.</w:t>
      </w:r>
    </w:p>
    <w:p w:rsidR="00000000" w:rsidDel="00000000" w:rsidP="00000000" w:rsidRDefault="00000000" w:rsidRPr="00000000" w14:paraId="0000006F">
      <w:pPr>
        <w:shd w:fill="ffffff" w:val="clear"/>
        <w:spacing w:after="100" w:line="276" w:lineRule="auto"/>
        <w:jc w:val="both"/>
        <w:rPr>
          <w:rFonts w:ascii="Verdana" w:cs="Verdana" w:eastAsia="Verdana" w:hAnsi="Verdana"/>
          <w:b w:val="1"/>
        </w:rPr>
      </w:pPr>
      <w:r w:rsidDel="00000000" w:rsidR="00000000" w:rsidRPr="00000000">
        <w:rPr>
          <w:rFonts w:ascii="Verdana" w:cs="Verdana" w:eastAsia="Verdana" w:hAnsi="Verdana"/>
          <w:b w:val="1"/>
          <w:rtl w:val="0"/>
        </w:rPr>
        <w:t xml:space="preserve">The deadline for submitting proposals is 29 March 2024, 18:00 Kyiv time.</w:t>
      </w:r>
    </w:p>
    <w:p w:rsidR="00000000" w:rsidDel="00000000" w:rsidP="00000000" w:rsidRDefault="00000000" w:rsidRPr="00000000" w14:paraId="00000070">
      <w:pPr>
        <w:spacing w:after="180" w:line="276" w:lineRule="auto"/>
        <w:jc w:val="both"/>
        <w:rPr>
          <w:rFonts w:ascii="Verdana" w:cs="Verdana" w:eastAsia="Verdana" w:hAnsi="Verdana"/>
        </w:rPr>
      </w:pPr>
      <w:r w:rsidDel="00000000" w:rsidR="00000000" w:rsidRPr="00000000">
        <w:rPr>
          <w:rFonts w:ascii="Verdana" w:cs="Verdana" w:eastAsia="Verdana" w:hAnsi="Verdana"/>
          <w:rtl w:val="0"/>
        </w:rPr>
        <w:t xml:space="preserve">Bidding language: </w:t>
      </w:r>
      <w:r w:rsidDel="00000000" w:rsidR="00000000" w:rsidRPr="00000000">
        <w:rPr>
          <w:rFonts w:ascii="Verdana" w:cs="Verdana" w:eastAsia="Verdana" w:hAnsi="Verdana"/>
          <w:b w:val="1"/>
          <w:rtl w:val="0"/>
        </w:rPr>
        <w:t xml:space="preserve">English or Ukrainian</w:t>
      </w:r>
      <w:r w:rsidDel="00000000" w:rsidR="00000000" w:rsidRPr="00000000">
        <w:rPr>
          <w:rFonts w:ascii="Verdana" w:cs="Verdana" w:eastAsia="Verdana" w:hAnsi="Verdana"/>
          <w:rtl w:val="0"/>
        </w:rPr>
        <w:t xml:space="preserve">.</w:t>
      </w:r>
      <w:r w:rsidDel="00000000" w:rsidR="00000000" w:rsidRPr="00000000">
        <w:rPr>
          <w:rtl w:val="0"/>
        </w:rPr>
      </w:r>
    </w:p>
    <w:sectPr>
      <w:headerReference r:id="rId7" w:type="default"/>
      <w:footerReference r:id="rId8" w:type="default"/>
      <w:pgSz w:h="16838" w:w="11906" w:orient="portrait"/>
      <w:pgMar w:bottom="850" w:top="850" w:left="1417"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3108960" cy="1115695"/>
          <wp:effectExtent b="0" l="0" r="0" t="0"/>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108960" cy="111569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-1266</wp:posOffset>
          </wp:positionH>
          <wp:positionV relativeFrom="paragraph">
            <wp:posOffset>-433702</wp:posOffset>
          </wp:positionV>
          <wp:extent cx="5753100" cy="830580"/>
          <wp:effectExtent b="0" l="0" r="0" t="0"/>
          <wp:wrapTopAndBottom distB="0" distT="0"/>
          <wp:docPr id="9" name="image2.png"/>
          <a:graphic>
            <a:graphicData uri="http://schemas.openxmlformats.org/drawingml/2006/picture">
              <pic:pic>
                <pic:nvPicPr>
                  <pic:cNvPr id="0" name="image2.png"/>
                  <pic:cNvPicPr preferRelativeResize="0"/>
                </pic:nvPicPr>
                <pic:blipFill>
                  <a:blip r:embed="rId1"/>
                  <a:srcRect b="4454" l="11378" r="12595" t="45284"/>
                  <a:stretch>
                    <a:fillRect/>
                  </a:stretch>
                </pic:blipFill>
                <pic:spPr>
                  <a:xfrm>
                    <a:off x="0" y="0"/>
                    <a:ext cx="5753100" cy="83058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Verdana" w:cs="Verdana" w:eastAsia="Verdana" w:hAnsi="Verdana"/>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4"/>
      <w:numFmt w:val="bullet"/>
      <w:lvlText w:val="-"/>
      <w:lvlJc w:val="left"/>
      <w:pPr>
        <w:ind w:left="720" w:hanging="360"/>
      </w:pPr>
      <w:rPr>
        <w:rFonts w:ascii="Verdana" w:cs="Verdana" w:eastAsia="Verdana" w:hAnsi="Verdan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uiPriority w:val="34"/>
    <w:qFormat w:val="1"/>
    <w:rsid w:val="0046099F"/>
    <w:pPr>
      <w:ind w:left="720"/>
      <w:contextualSpacing w:val="1"/>
    </w:pPr>
  </w:style>
  <w:style w:type="paragraph" w:styleId="a4">
    <w:name w:val="header"/>
    <w:basedOn w:val="a"/>
    <w:link w:val="a5"/>
    <w:uiPriority w:val="99"/>
    <w:unhideWhenUsed w:val="1"/>
    <w:rsid w:val="007D1BEA"/>
    <w:pPr>
      <w:tabs>
        <w:tab w:val="center" w:pos="4819"/>
        <w:tab w:val="right" w:pos="9639"/>
      </w:tabs>
      <w:spacing w:after="0" w:line="240" w:lineRule="auto"/>
    </w:pPr>
  </w:style>
  <w:style w:type="character" w:styleId="a5" w:customStyle="1">
    <w:name w:val="Верхній колонтитул Знак"/>
    <w:basedOn w:val="a0"/>
    <w:link w:val="a4"/>
    <w:uiPriority w:val="99"/>
    <w:rsid w:val="007D1BEA"/>
  </w:style>
  <w:style w:type="paragraph" w:styleId="a6">
    <w:name w:val="footer"/>
    <w:basedOn w:val="a"/>
    <w:link w:val="a7"/>
    <w:uiPriority w:val="99"/>
    <w:unhideWhenUsed w:val="1"/>
    <w:rsid w:val="007D1BEA"/>
    <w:pPr>
      <w:tabs>
        <w:tab w:val="center" w:pos="4819"/>
        <w:tab w:val="right" w:pos="9639"/>
      </w:tabs>
      <w:spacing w:after="0" w:line="240" w:lineRule="auto"/>
    </w:pPr>
  </w:style>
  <w:style w:type="character" w:styleId="a7" w:customStyle="1">
    <w:name w:val="Нижній колонтитул Знак"/>
    <w:basedOn w:val="a0"/>
    <w:link w:val="a6"/>
    <w:uiPriority w:val="99"/>
    <w:rsid w:val="007D1BEA"/>
  </w:style>
  <w:style w:type="paragraph" w:styleId="a8">
    <w:name w:val="Balloon Text"/>
    <w:basedOn w:val="a"/>
    <w:link w:val="a9"/>
    <w:uiPriority w:val="99"/>
    <w:semiHidden w:val="1"/>
    <w:unhideWhenUsed w:val="1"/>
    <w:rsid w:val="005E0578"/>
    <w:pPr>
      <w:spacing w:after="0" w:line="240" w:lineRule="auto"/>
    </w:pPr>
    <w:rPr>
      <w:rFonts w:ascii="Segoe UI" w:cs="Segoe UI" w:hAnsi="Segoe UI"/>
      <w:sz w:val="18"/>
      <w:szCs w:val="18"/>
    </w:rPr>
  </w:style>
  <w:style w:type="character" w:styleId="a9" w:customStyle="1">
    <w:name w:val="Текст у виносці Знак"/>
    <w:basedOn w:val="a0"/>
    <w:link w:val="a8"/>
    <w:uiPriority w:val="99"/>
    <w:semiHidden w:val="1"/>
    <w:rsid w:val="005E0578"/>
    <w:rPr>
      <w:rFonts w:ascii="Segoe UI" w:cs="Segoe UI" w:hAnsi="Segoe UI"/>
      <w:sz w:val="18"/>
      <w:szCs w:val="18"/>
    </w:rPr>
  </w:style>
  <w:style w:type="character" w:styleId="aa">
    <w:name w:val="annotation reference"/>
    <w:basedOn w:val="a0"/>
    <w:uiPriority w:val="99"/>
    <w:semiHidden w:val="1"/>
    <w:unhideWhenUsed w:val="1"/>
    <w:rsid w:val="001E0002"/>
    <w:rPr>
      <w:sz w:val="16"/>
      <w:szCs w:val="16"/>
    </w:rPr>
  </w:style>
  <w:style w:type="paragraph" w:styleId="ab">
    <w:name w:val="annotation text"/>
    <w:basedOn w:val="a"/>
    <w:link w:val="ac"/>
    <w:uiPriority w:val="99"/>
    <w:semiHidden w:val="1"/>
    <w:unhideWhenUsed w:val="1"/>
    <w:rsid w:val="001E0002"/>
    <w:pPr>
      <w:spacing w:line="240" w:lineRule="auto"/>
    </w:pPr>
    <w:rPr>
      <w:sz w:val="20"/>
      <w:szCs w:val="20"/>
    </w:rPr>
  </w:style>
  <w:style w:type="character" w:styleId="ac" w:customStyle="1">
    <w:name w:val="Текст примітки Знак"/>
    <w:basedOn w:val="a0"/>
    <w:link w:val="ab"/>
    <w:uiPriority w:val="99"/>
    <w:semiHidden w:val="1"/>
    <w:rsid w:val="001E0002"/>
    <w:rPr>
      <w:sz w:val="20"/>
      <w:szCs w:val="20"/>
    </w:rPr>
  </w:style>
  <w:style w:type="paragraph" w:styleId="ad">
    <w:name w:val="annotation subject"/>
    <w:basedOn w:val="ab"/>
    <w:next w:val="ab"/>
    <w:link w:val="ae"/>
    <w:uiPriority w:val="99"/>
    <w:semiHidden w:val="1"/>
    <w:unhideWhenUsed w:val="1"/>
    <w:rsid w:val="001E0002"/>
    <w:rPr>
      <w:b w:val="1"/>
      <w:bCs w:val="1"/>
    </w:rPr>
  </w:style>
  <w:style w:type="character" w:styleId="ae" w:customStyle="1">
    <w:name w:val="Тема примітки Знак"/>
    <w:basedOn w:val="ac"/>
    <w:link w:val="ad"/>
    <w:uiPriority w:val="99"/>
    <w:semiHidden w:val="1"/>
    <w:rsid w:val="001E0002"/>
    <w:rPr>
      <w:b w:val="1"/>
      <w:bCs w:val="1"/>
      <w:sz w:val="20"/>
      <w:szCs w:val="20"/>
    </w:rPr>
  </w:style>
  <w:style w:type="table" w:styleId="af">
    <w:name w:val="Table Grid"/>
    <w:basedOn w:val="a1"/>
    <w:uiPriority w:val="39"/>
    <w:rsid w:val="003220F0"/>
    <w:pPr>
      <w:spacing w:after="0" w:line="240" w:lineRule="auto"/>
    </w:pPr>
    <w:rPr>
      <w:rFonts w:ascii="Calibri" w:cs="Times New Roman" w:eastAsia="SimSun" w:hAnsi="Calibri"/>
      <w:sz w:val="20"/>
      <w:szCs w:val="20"/>
      <w:lang w:eastAsia="da-DK" w:val="da-DK"/>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rPr>
      <w:rFonts w:ascii="Calibri" w:cs="Calibri" w:eastAsia="Calibri" w:hAnsi="Calibri"/>
      <w:sz w:val="20"/>
      <w:szCs w:val="20"/>
    </w:rPr>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rPr>
      <w:rFonts w:ascii="Calibri" w:cs="Calibri" w:eastAsia="Calibri" w:hAnsi="Calibri"/>
      <w:sz w:val="20"/>
      <w:szCs w:val="20"/>
    </w:rPr>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kKqfnP6PXMlz4SeAqV9MejGZtg==">CgMxLjAyDmguMW1odTM5MjA1Njk2Mg5oLnpoOTV0eXVkcWg0bjgAciExNVE0Yk5pclpxTWRnTWNvb20zVTRQR1k0bjl0NHNON0k=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2023-02-17T15:04:00Z</dcterms:created>
  <dc:creator>Тарас Случик</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7ec24793-1a54-486e-99ba-19a968439c6a</vt:lpwstr>
  </property>
  <property fmtid="{D5CDD505-2E9C-101B-9397-08002B2CF9AE}" pid="3" name="GrammarlyDocumentId">
    <vt:lpwstr>7ec24793-1a54-486e-99ba-19a968439c6a</vt:lpwstr>
  </property>
</Properties>
</file>